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76" w:type="dxa"/>
        <w:jc w:val="center"/>
        <w:tblInd w:w="158" w:type="dxa"/>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00" w:firstRow="0" w:lastRow="0" w:firstColumn="0" w:lastColumn="0" w:noHBand="0" w:noVBand="0"/>
      </w:tblPr>
      <w:tblGrid>
        <w:gridCol w:w="2340"/>
        <w:gridCol w:w="6836"/>
      </w:tblGrid>
      <w:tr w:rsidR="00D9298F" w:rsidRPr="006532B9">
        <w:trPr>
          <w:trHeight w:val="2147"/>
          <w:jc w:val="center"/>
        </w:trPr>
        <w:tc>
          <w:tcPr>
            <w:tcW w:w="2340" w:type="dxa"/>
            <w:tcBorders>
              <w:right w:val="single" w:sz="4" w:space="0" w:color="auto"/>
            </w:tcBorders>
            <w:vAlign w:val="center"/>
          </w:tcPr>
          <w:p w:rsidR="00D9298F" w:rsidRPr="006532B9" w:rsidRDefault="00D9298F" w:rsidP="009D72EC">
            <w:pPr>
              <w:spacing w:after="120"/>
              <w:jc w:val="center"/>
              <w:rPr>
                <w:rFonts w:ascii="Verdana" w:hAnsi="Verdana"/>
                <w:sz w:val="20"/>
                <w:szCs w:val="20"/>
              </w:rPr>
            </w:pPr>
            <w:r w:rsidRPr="006532B9">
              <w:rPr>
                <w:rFonts w:ascii="Verdana" w:hAnsi="Verdana"/>
                <w:sz w:val="20"/>
                <w:szCs w:val="20"/>
              </w:rPr>
              <w:object w:dxaOrig="6136" w:dyaOrig="6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11.75pt" o:ole="" fillcolor="window">
                  <v:imagedata r:id="rId8" o:title=""/>
                </v:shape>
                <o:OLEObject Type="Embed" ProgID="PBrush" ShapeID="_x0000_i1025" DrawAspect="Content" ObjectID="_1455439779" r:id="rId9">
                  <o:FieldCodes>\s \* MERGEFORMAT</o:FieldCodes>
                </o:OLEObject>
              </w:object>
            </w:r>
          </w:p>
        </w:tc>
        <w:tc>
          <w:tcPr>
            <w:tcW w:w="6836" w:type="dxa"/>
            <w:tcBorders>
              <w:top w:val="single" w:sz="4" w:space="0" w:color="auto"/>
              <w:left w:val="single" w:sz="4" w:space="0" w:color="auto"/>
              <w:bottom w:val="single" w:sz="4" w:space="0" w:color="auto"/>
            </w:tcBorders>
            <w:vAlign w:val="center"/>
          </w:tcPr>
          <w:p w:rsidR="00D9298F" w:rsidRPr="006532B9" w:rsidRDefault="00D9298F" w:rsidP="009D72EC">
            <w:pPr>
              <w:pStyle w:val="Balk8"/>
              <w:spacing w:after="120"/>
              <w:jc w:val="center"/>
              <w:rPr>
                <w:rFonts w:ascii="Verdana" w:hAnsi="Verdana"/>
                <w:b/>
                <w:i w:val="0"/>
                <w:sz w:val="20"/>
                <w:szCs w:val="20"/>
                <w:lang w:val="tr-TR"/>
              </w:rPr>
            </w:pPr>
            <w:r w:rsidRPr="006532B9">
              <w:rPr>
                <w:rFonts w:ascii="Verdana" w:hAnsi="Verdana"/>
                <w:b/>
                <w:i w:val="0"/>
                <w:sz w:val="20"/>
                <w:szCs w:val="20"/>
                <w:lang w:val="tr-TR"/>
              </w:rPr>
              <w:t>TÜRKİYE İNSAN HAKLARI VAKFI</w:t>
            </w:r>
          </w:p>
          <w:p w:rsidR="00D9298F" w:rsidRPr="006532B9" w:rsidRDefault="00D9298F" w:rsidP="009D72EC">
            <w:pPr>
              <w:pStyle w:val="Balk4"/>
              <w:spacing w:after="120"/>
              <w:jc w:val="center"/>
              <w:rPr>
                <w:rFonts w:ascii="Verdana" w:hAnsi="Verdana"/>
                <w:b w:val="0"/>
                <w:spacing w:val="20"/>
                <w:sz w:val="20"/>
                <w:szCs w:val="20"/>
                <w:lang w:val="tr-TR"/>
              </w:rPr>
            </w:pPr>
            <w:r w:rsidRPr="006532B9">
              <w:rPr>
                <w:rFonts w:ascii="Verdana" w:hAnsi="Verdana"/>
                <w:b w:val="0"/>
                <w:spacing w:val="20"/>
                <w:sz w:val="20"/>
                <w:szCs w:val="20"/>
                <w:lang w:val="tr-TR"/>
              </w:rPr>
              <w:t>Human Rights Foundation of Turkey</w:t>
            </w:r>
          </w:p>
          <w:p w:rsidR="00D9298F" w:rsidRPr="006532B9" w:rsidRDefault="002D12A7" w:rsidP="009D72EC">
            <w:pPr>
              <w:spacing w:after="120"/>
              <w:jc w:val="center"/>
              <w:rPr>
                <w:rFonts w:ascii="Verdana" w:hAnsi="Verdana"/>
                <w:spacing w:val="24"/>
                <w:sz w:val="20"/>
                <w:szCs w:val="20"/>
              </w:rPr>
            </w:pPr>
            <w:r>
              <w:rPr>
                <w:rFonts w:ascii="Verdana" w:hAnsi="Verdana"/>
                <w:spacing w:val="24"/>
                <w:sz w:val="20"/>
                <w:szCs w:val="20"/>
              </w:rPr>
              <w:t>Mithatpaşa Cad. 49/11 6. Kat Kızılay</w:t>
            </w:r>
            <w:r w:rsidR="00D9298F" w:rsidRPr="006532B9">
              <w:rPr>
                <w:rFonts w:ascii="Verdana" w:hAnsi="Verdana"/>
                <w:spacing w:val="24"/>
                <w:sz w:val="20"/>
                <w:szCs w:val="20"/>
              </w:rPr>
              <w:t>/Ankara</w:t>
            </w:r>
          </w:p>
          <w:p w:rsidR="00D9298F" w:rsidRPr="006532B9" w:rsidRDefault="00D9298F" w:rsidP="009D72EC">
            <w:pPr>
              <w:spacing w:after="120"/>
              <w:jc w:val="center"/>
              <w:rPr>
                <w:rFonts w:ascii="Verdana" w:hAnsi="Verdana"/>
                <w:spacing w:val="24"/>
                <w:sz w:val="20"/>
                <w:szCs w:val="20"/>
              </w:rPr>
            </w:pPr>
            <w:r w:rsidRPr="006532B9">
              <w:rPr>
                <w:rFonts w:ascii="Verdana" w:hAnsi="Verdana"/>
                <w:spacing w:val="24"/>
                <w:sz w:val="20"/>
                <w:szCs w:val="20"/>
              </w:rPr>
              <w:t>Tel: +90 312 310 6636 Fax: +90 312 310 6463</w:t>
            </w:r>
          </w:p>
          <w:p w:rsidR="00D9298F" w:rsidRPr="006532B9" w:rsidRDefault="00D9298F" w:rsidP="009D72EC">
            <w:pPr>
              <w:spacing w:after="120"/>
              <w:jc w:val="center"/>
              <w:rPr>
                <w:rFonts w:ascii="Verdana" w:hAnsi="Verdana"/>
                <w:sz w:val="20"/>
                <w:szCs w:val="20"/>
              </w:rPr>
            </w:pPr>
            <w:r w:rsidRPr="006532B9">
              <w:rPr>
                <w:rFonts w:ascii="Verdana" w:hAnsi="Verdana"/>
                <w:spacing w:val="24"/>
                <w:sz w:val="20"/>
                <w:szCs w:val="20"/>
              </w:rPr>
              <w:t xml:space="preserve">e-mail: </w:t>
            </w:r>
            <w:hyperlink r:id="rId10" w:history="1">
              <w:r w:rsidRPr="006532B9">
                <w:rPr>
                  <w:rStyle w:val="Kpr"/>
                  <w:rFonts w:ascii="Verdana" w:hAnsi="Verdana"/>
                  <w:sz w:val="20"/>
                  <w:szCs w:val="20"/>
                </w:rPr>
                <w:t>tihv@tihv.org.tr</w:t>
              </w:r>
            </w:hyperlink>
            <w:r w:rsidRPr="006532B9">
              <w:rPr>
                <w:rFonts w:ascii="Verdana" w:hAnsi="Verdana"/>
                <w:sz w:val="20"/>
                <w:szCs w:val="20"/>
              </w:rPr>
              <w:t xml:space="preserve">         </w:t>
            </w:r>
            <w:hyperlink r:id="rId11" w:history="1">
              <w:r w:rsidRPr="006532B9">
                <w:rPr>
                  <w:rStyle w:val="Kpr"/>
                  <w:rFonts w:ascii="Verdana" w:hAnsi="Verdana"/>
                  <w:spacing w:val="24"/>
                  <w:sz w:val="20"/>
                  <w:szCs w:val="20"/>
                </w:rPr>
                <w:t>www.tihv.org.tr</w:t>
              </w:r>
            </w:hyperlink>
            <w:r w:rsidRPr="006532B9">
              <w:rPr>
                <w:rFonts w:ascii="Verdana" w:hAnsi="Verdana"/>
                <w:spacing w:val="24"/>
                <w:sz w:val="20"/>
                <w:szCs w:val="20"/>
              </w:rPr>
              <w:t xml:space="preserve"> </w:t>
            </w:r>
          </w:p>
        </w:tc>
      </w:tr>
    </w:tbl>
    <w:p w:rsidR="00D9298F" w:rsidRDefault="00D9298F" w:rsidP="00D9298F">
      <w:pPr>
        <w:rPr>
          <w:rFonts w:ascii="Verdana" w:hAnsi="Verdana"/>
          <w:sz w:val="22"/>
          <w:szCs w:val="22"/>
        </w:rPr>
      </w:pPr>
    </w:p>
    <w:p w:rsidR="00D9298F" w:rsidRDefault="00D9298F" w:rsidP="00D9298F">
      <w:pPr>
        <w:rPr>
          <w:rFonts w:ascii="Verdana" w:hAnsi="Verdana"/>
          <w:sz w:val="22"/>
          <w:szCs w:val="22"/>
        </w:rPr>
      </w:pPr>
    </w:p>
    <w:p w:rsidR="002D1CEF" w:rsidRDefault="008A6096" w:rsidP="00E4616B">
      <w:pPr>
        <w:autoSpaceDE w:val="0"/>
        <w:autoSpaceDN w:val="0"/>
        <w:adjustRightInd w:val="0"/>
        <w:spacing w:after="120" w:line="300" w:lineRule="atLeast"/>
        <w:ind w:firstLine="709"/>
        <w:jc w:val="both"/>
        <w:rPr>
          <w:rFonts w:ascii="Verdana" w:hAnsi="Verdana" w:cs="Tahoma"/>
          <w:b/>
          <w:sz w:val="18"/>
          <w:szCs w:val="18"/>
        </w:rPr>
      </w:pPr>
      <w:bookmarkStart w:id="0" w:name="_GoBack"/>
      <w:r w:rsidRPr="002D1CEF">
        <w:rPr>
          <w:rFonts w:ascii="Verdana" w:hAnsi="Verdana" w:cs="Tahoma"/>
          <w:b/>
          <w:sz w:val="18"/>
          <w:szCs w:val="18"/>
        </w:rPr>
        <w:t>Türkiye İnsan Hakl</w:t>
      </w:r>
      <w:r w:rsidR="006A2A98" w:rsidRPr="002D1CEF">
        <w:rPr>
          <w:rFonts w:ascii="Verdana" w:hAnsi="Verdana" w:cs="Tahoma"/>
          <w:b/>
          <w:sz w:val="18"/>
          <w:szCs w:val="18"/>
        </w:rPr>
        <w:t>arı Vakfı Dokümantasyon Merkezi</w:t>
      </w:r>
      <w:r w:rsidR="006B1A77" w:rsidRPr="002D1CEF">
        <w:rPr>
          <w:rStyle w:val="DipnotBavurusu"/>
          <w:rFonts w:ascii="Verdana" w:hAnsi="Verdana" w:cs="Tahoma"/>
          <w:b/>
          <w:sz w:val="18"/>
          <w:szCs w:val="18"/>
        </w:rPr>
        <w:footnoteReference w:id="1"/>
      </w:r>
      <w:r w:rsidR="002F4832">
        <w:rPr>
          <w:rStyle w:val="DipnotBavurusu"/>
          <w:rFonts w:ascii="Verdana" w:hAnsi="Verdana" w:cs="Tahoma"/>
          <w:b/>
          <w:sz w:val="18"/>
          <w:szCs w:val="18"/>
        </w:rPr>
        <w:footnoteReference w:id="2"/>
      </w:r>
      <w:r w:rsidR="00822724">
        <w:rPr>
          <w:rStyle w:val="DipnotBavurusu"/>
          <w:rFonts w:ascii="Verdana" w:hAnsi="Verdana" w:cs="Tahoma"/>
          <w:b/>
          <w:sz w:val="18"/>
          <w:szCs w:val="18"/>
        </w:rPr>
        <w:footnoteReference w:id="3"/>
      </w:r>
      <w:r w:rsidR="00BC6ED6">
        <w:rPr>
          <w:rStyle w:val="DipnotBavurusu"/>
          <w:rFonts w:ascii="Verdana" w:hAnsi="Verdana" w:cs="Tahoma"/>
          <w:b/>
          <w:sz w:val="18"/>
          <w:szCs w:val="18"/>
        </w:rPr>
        <w:footnoteReference w:id="4"/>
      </w:r>
    </w:p>
    <w:p w:rsidR="00167BD7" w:rsidRDefault="00157858" w:rsidP="00E4616B">
      <w:pPr>
        <w:autoSpaceDE w:val="0"/>
        <w:autoSpaceDN w:val="0"/>
        <w:adjustRightInd w:val="0"/>
        <w:spacing w:after="120" w:line="300" w:lineRule="atLeast"/>
        <w:ind w:firstLine="709"/>
        <w:jc w:val="both"/>
        <w:rPr>
          <w:rFonts w:ascii="Verdana" w:hAnsi="Verdana" w:cs="Tahoma"/>
          <w:b/>
          <w:sz w:val="18"/>
          <w:szCs w:val="18"/>
        </w:rPr>
      </w:pPr>
      <w:r>
        <w:rPr>
          <w:rFonts w:ascii="Verdana" w:hAnsi="Verdana" w:cs="Tahoma"/>
          <w:b/>
          <w:sz w:val="18"/>
          <w:szCs w:val="18"/>
        </w:rPr>
        <w:t xml:space="preserve">4 </w:t>
      </w:r>
      <w:r w:rsidRPr="00157858">
        <w:rPr>
          <w:rFonts w:ascii="Verdana" w:hAnsi="Verdana" w:cs="Tahoma"/>
          <w:b/>
          <w:sz w:val="18"/>
          <w:szCs w:val="18"/>
        </w:rPr>
        <w:t>Mart 2014 Günlük İnsan Hakları Raporu</w:t>
      </w:r>
    </w:p>
    <w:p w:rsidR="00157858" w:rsidRDefault="00157858" w:rsidP="00157858">
      <w:pPr>
        <w:spacing w:after="120" w:line="300" w:lineRule="atLeast"/>
        <w:ind w:firstLine="709"/>
        <w:jc w:val="both"/>
        <w:rPr>
          <w:rFonts w:ascii="Verdana" w:hAnsi="Verdana"/>
          <w:b/>
          <w:sz w:val="18"/>
          <w:szCs w:val="18"/>
        </w:rPr>
      </w:pPr>
      <w:r>
        <w:rPr>
          <w:rFonts w:ascii="Verdana" w:hAnsi="Verdana"/>
          <w:b/>
          <w:sz w:val="18"/>
          <w:szCs w:val="18"/>
        </w:rPr>
        <w:t>(03/018) Yasaklanan Film…</w:t>
      </w:r>
    </w:p>
    <w:p w:rsidR="00157858" w:rsidRPr="004650B4" w:rsidRDefault="00157858" w:rsidP="00157858">
      <w:pPr>
        <w:spacing w:after="120" w:line="300" w:lineRule="atLeast"/>
        <w:ind w:firstLine="709"/>
        <w:jc w:val="both"/>
        <w:rPr>
          <w:rFonts w:ascii="Verdana" w:hAnsi="Verdana"/>
          <w:sz w:val="18"/>
          <w:szCs w:val="18"/>
        </w:rPr>
      </w:pPr>
      <w:r w:rsidRPr="004650B4">
        <w:rPr>
          <w:rFonts w:ascii="Verdana" w:hAnsi="Verdana"/>
          <w:sz w:val="18"/>
          <w:szCs w:val="18"/>
        </w:rPr>
        <w:t xml:space="preserve">Vizyona girecek filmlere rayting değerlendirmesi yapan </w:t>
      </w:r>
      <w:r w:rsidRPr="00C863AF">
        <w:rPr>
          <w:rFonts w:ascii="Verdana" w:hAnsi="Verdana"/>
          <w:sz w:val="18"/>
          <w:szCs w:val="18"/>
        </w:rPr>
        <w:t xml:space="preserve">Kültür Bakanlığı Film Değerlendirme ve Sınıflandırma Kurulu </w:t>
      </w:r>
      <w:r w:rsidRPr="004650B4">
        <w:rPr>
          <w:rFonts w:ascii="Verdana" w:hAnsi="Verdana"/>
          <w:sz w:val="18"/>
          <w:szCs w:val="18"/>
        </w:rPr>
        <w:t>14 Mart</w:t>
      </w:r>
      <w:r>
        <w:rPr>
          <w:rFonts w:ascii="Verdana" w:hAnsi="Verdana"/>
          <w:sz w:val="18"/>
          <w:szCs w:val="18"/>
        </w:rPr>
        <w:t xml:space="preserve"> 2014’te</w:t>
      </w:r>
      <w:r w:rsidRPr="004650B4">
        <w:rPr>
          <w:rFonts w:ascii="Verdana" w:hAnsi="Verdana"/>
          <w:sz w:val="18"/>
          <w:szCs w:val="18"/>
        </w:rPr>
        <w:t xml:space="preserve"> ilk bölümü vizyona girmesi planlanan </w:t>
      </w:r>
      <w:r>
        <w:rPr>
          <w:rFonts w:ascii="Verdana" w:hAnsi="Verdana"/>
          <w:sz w:val="18"/>
          <w:szCs w:val="18"/>
        </w:rPr>
        <w:t>yönetmen Lars von Trier’in</w:t>
      </w:r>
      <w:r w:rsidRPr="004650B4">
        <w:rPr>
          <w:rFonts w:ascii="Verdana" w:hAnsi="Verdana"/>
          <w:sz w:val="18"/>
          <w:szCs w:val="18"/>
        </w:rPr>
        <w:t xml:space="preserve"> </w:t>
      </w:r>
      <w:r>
        <w:rPr>
          <w:rFonts w:ascii="Verdana" w:hAnsi="Verdana"/>
          <w:sz w:val="18"/>
          <w:szCs w:val="18"/>
        </w:rPr>
        <w:t>filmi “</w:t>
      </w:r>
      <w:r w:rsidRPr="004650B4">
        <w:rPr>
          <w:rFonts w:ascii="Verdana" w:hAnsi="Verdana"/>
          <w:sz w:val="18"/>
          <w:szCs w:val="18"/>
        </w:rPr>
        <w:t>Nymphomaniac</w:t>
      </w:r>
      <w:r>
        <w:rPr>
          <w:rFonts w:ascii="Verdana" w:hAnsi="Verdana"/>
          <w:sz w:val="18"/>
          <w:szCs w:val="18"/>
        </w:rPr>
        <w:t>”’ın Türkiye gösterilmesini 3 Mart 2014’te yasakladı.</w:t>
      </w:r>
    </w:p>
    <w:p w:rsidR="00157858" w:rsidRPr="009B0FD4" w:rsidRDefault="00157858" w:rsidP="00157858">
      <w:pPr>
        <w:spacing w:after="120" w:line="300" w:lineRule="atLeast"/>
        <w:ind w:firstLine="709"/>
        <w:jc w:val="both"/>
        <w:rPr>
          <w:rFonts w:ascii="Verdana" w:hAnsi="Verdana"/>
          <w:b/>
          <w:sz w:val="18"/>
          <w:szCs w:val="18"/>
        </w:rPr>
      </w:pPr>
      <w:r>
        <w:rPr>
          <w:rFonts w:ascii="Verdana" w:hAnsi="Verdana"/>
          <w:b/>
          <w:sz w:val="18"/>
          <w:szCs w:val="18"/>
        </w:rPr>
        <w:t xml:space="preserve">(03/019) </w:t>
      </w:r>
      <w:r w:rsidRPr="009B0FD4">
        <w:rPr>
          <w:rFonts w:ascii="Verdana" w:hAnsi="Verdana"/>
          <w:b/>
          <w:sz w:val="18"/>
          <w:szCs w:val="18"/>
        </w:rPr>
        <w:t>Yargılanan Kişiler..</w:t>
      </w:r>
    </w:p>
    <w:p w:rsidR="00157858" w:rsidRPr="009B0FD4" w:rsidRDefault="00157858" w:rsidP="00157858">
      <w:pPr>
        <w:spacing w:after="120" w:line="300" w:lineRule="atLeast"/>
        <w:ind w:firstLine="709"/>
        <w:jc w:val="both"/>
        <w:rPr>
          <w:rFonts w:ascii="Verdana" w:hAnsi="Verdana"/>
          <w:sz w:val="18"/>
          <w:szCs w:val="18"/>
        </w:rPr>
      </w:pPr>
      <w:r w:rsidRPr="009B0FD4">
        <w:rPr>
          <w:rFonts w:ascii="Verdana" w:hAnsi="Verdana"/>
          <w:sz w:val="18"/>
          <w:szCs w:val="18"/>
        </w:rPr>
        <w:t xml:space="preserve">İstanbul’un Kadıköy İlçesi’nde 12 Eylül 2014’te, polis şiddetini protesto etmek amacıyla düzenlenen eyleme katıldıkları gerekçesiyle biri ABD vatandaşı 16 kişi hakkında açılan davaya </w:t>
      </w:r>
      <w:r>
        <w:rPr>
          <w:rFonts w:ascii="Verdana" w:hAnsi="Verdana"/>
          <w:sz w:val="18"/>
          <w:szCs w:val="18"/>
        </w:rPr>
        <w:t>3 Mart 2014’te devam edildi</w:t>
      </w:r>
      <w:r w:rsidRPr="009B0FD4">
        <w:rPr>
          <w:rFonts w:ascii="Verdana" w:hAnsi="Verdana"/>
          <w:sz w:val="18"/>
          <w:szCs w:val="18"/>
        </w:rPr>
        <w:t>.</w:t>
      </w:r>
    </w:p>
    <w:p w:rsidR="00157858" w:rsidRPr="009B0FD4" w:rsidRDefault="00157858" w:rsidP="00157858">
      <w:pPr>
        <w:spacing w:after="120" w:line="300" w:lineRule="atLeast"/>
        <w:ind w:firstLine="709"/>
        <w:jc w:val="both"/>
        <w:rPr>
          <w:rFonts w:ascii="Verdana" w:hAnsi="Verdana"/>
          <w:sz w:val="18"/>
          <w:szCs w:val="18"/>
        </w:rPr>
      </w:pPr>
      <w:r w:rsidRPr="009B0FD4">
        <w:rPr>
          <w:rFonts w:ascii="Verdana" w:hAnsi="Verdana"/>
          <w:sz w:val="18"/>
          <w:szCs w:val="18"/>
        </w:rPr>
        <w:t xml:space="preserve">Anadolu 19. Asliye Ceza Mahkemesi’nde “2911 sayılı Toplantı ve Gösteri Yürüyüşleri Yasası’na muhalefet etmek” ve “görevli polis memuruna direnmek” suçlamalarından yargılanan sanıkların ifadelerini alan hâkim, duruşmayı </w:t>
      </w:r>
      <w:r>
        <w:rPr>
          <w:rFonts w:ascii="Verdana" w:hAnsi="Verdana"/>
          <w:sz w:val="18"/>
          <w:szCs w:val="18"/>
        </w:rPr>
        <w:t xml:space="preserve">26 Mayıs 2014’e </w:t>
      </w:r>
      <w:r w:rsidRPr="009B0FD4">
        <w:rPr>
          <w:rFonts w:ascii="Verdana" w:hAnsi="Verdana"/>
          <w:sz w:val="18"/>
          <w:szCs w:val="18"/>
        </w:rPr>
        <w:t xml:space="preserve">erteledi. </w:t>
      </w:r>
    </w:p>
    <w:p w:rsidR="00157858" w:rsidRPr="009D2499" w:rsidRDefault="00157858" w:rsidP="00157858">
      <w:pPr>
        <w:spacing w:after="120" w:line="300" w:lineRule="atLeast"/>
        <w:ind w:firstLine="709"/>
        <w:jc w:val="both"/>
        <w:rPr>
          <w:rFonts w:ascii="Verdana" w:hAnsi="Verdana"/>
          <w:b/>
          <w:sz w:val="18"/>
          <w:szCs w:val="18"/>
        </w:rPr>
      </w:pPr>
      <w:r>
        <w:rPr>
          <w:rFonts w:ascii="Verdana" w:hAnsi="Verdana"/>
          <w:b/>
          <w:sz w:val="18"/>
          <w:szCs w:val="18"/>
        </w:rPr>
        <w:t xml:space="preserve">(03/020) </w:t>
      </w:r>
      <w:r w:rsidRPr="009D2499">
        <w:rPr>
          <w:rFonts w:ascii="Verdana" w:hAnsi="Verdana"/>
          <w:b/>
          <w:sz w:val="18"/>
          <w:szCs w:val="18"/>
        </w:rPr>
        <w:t>Gezi Parkı Eylemleri Nedeniyle Yargılanan Kişiler…</w:t>
      </w:r>
    </w:p>
    <w:p w:rsidR="00157858" w:rsidRPr="009D2499" w:rsidRDefault="00157858" w:rsidP="00157858">
      <w:pPr>
        <w:spacing w:after="120" w:line="300" w:lineRule="atLeast"/>
        <w:ind w:firstLine="709"/>
        <w:jc w:val="both"/>
        <w:rPr>
          <w:rFonts w:ascii="Verdana" w:hAnsi="Verdana"/>
          <w:sz w:val="18"/>
          <w:szCs w:val="18"/>
        </w:rPr>
      </w:pPr>
      <w:r w:rsidRPr="009D2499">
        <w:rPr>
          <w:rFonts w:ascii="Verdana" w:hAnsi="Verdana"/>
          <w:sz w:val="18"/>
          <w:szCs w:val="18"/>
        </w:rPr>
        <w:t xml:space="preserve">Gezi Parkı eylemlerine destek vermek için Kırklareli’nde 2 Haziran 2013’te düzenlenen protesto gösterilerine katıldıkları gerekçesiyle haklarında </w:t>
      </w:r>
      <w:r>
        <w:rPr>
          <w:rFonts w:ascii="Verdana" w:hAnsi="Verdana"/>
          <w:sz w:val="18"/>
          <w:szCs w:val="18"/>
        </w:rPr>
        <w:t>3</w:t>
      </w:r>
      <w:r w:rsidRPr="009D2499">
        <w:rPr>
          <w:rFonts w:ascii="Verdana" w:hAnsi="Verdana"/>
          <w:sz w:val="18"/>
          <w:szCs w:val="18"/>
        </w:rPr>
        <w:t xml:space="preserve"> a</w:t>
      </w:r>
      <w:r>
        <w:rPr>
          <w:rFonts w:ascii="Verdana" w:hAnsi="Verdana"/>
          <w:sz w:val="18"/>
          <w:szCs w:val="18"/>
        </w:rPr>
        <w:t>yrı dosyada dava açılan toplam 245</w:t>
      </w:r>
      <w:r w:rsidRPr="009D2499">
        <w:rPr>
          <w:rFonts w:ascii="Verdana" w:hAnsi="Verdana"/>
          <w:sz w:val="18"/>
          <w:szCs w:val="18"/>
        </w:rPr>
        <w:t xml:space="preserve"> kişinin yargılanmasına </w:t>
      </w:r>
      <w:r>
        <w:rPr>
          <w:rFonts w:ascii="Verdana" w:hAnsi="Verdana"/>
          <w:sz w:val="18"/>
          <w:szCs w:val="18"/>
        </w:rPr>
        <w:t xml:space="preserve">3 Mart </w:t>
      </w:r>
      <w:r w:rsidRPr="009D2499">
        <w:rPr>
          <w:rFonts w:ascii="Verdana" w:hAnsi="Verdana"/>
          <w:sz w:val="18"/>
          <w:szCs w:val="18"/>
        </w:rPr>
        <w:t>2014’te başlandı.</w:t>
      </w:r>
    </w:p>
    <w:p w:rsidR="00157858" w:rsidRPr="009D2499" w:rsidRDefault="00157858" w:rsidP="00157858">
      <w:pPr>
        <w:spacing w:after="120" w:line="300" w:lineRule="atLeast"/>
        <w:ind w:firstLine="709"/>
        <w:jc w:val="both"/>
        <w:rPr>
          <w:rFonts w:ascii="Verdana" w:hAnsi="Verdana"/>
          <w:sz w:val="18"/>
          <w:szCs w:val="18"/>
        </w:rPr>
      </w:pPr>
      <w:r>
        <w:rPr>
          <w:rFonts w:ascii="Verdana" w:hAnsi="Verdana"/>
          <w:sz w:val="18"/>
          <w:szCs w:val="18"/>
        </w:rPr>
        <w:lastRenderedPageBreak/>
        <w:t xml:space="preserve">245 </w:t>
      </w:r>
      <w:r w:rsidRPr="009D2499">
        <w:rPr>
          <w:rFonts w:ascii="Verdana" w:hAnsi="Verdana"/>
          <w:sz w:val="18"/>
          <w:szCs w:val="18"/>
        </w:rPr>
        <w:t xml:space="preserve">kişi hakkında “2911 sayılı Toplantı ve Gösteri Yürüyüşleri Yasası’na muhalefet ettikleri” suçlamasından açılan davanın </w:t>
      </w:r>
      <w:r>
        <w:rPr>
          <w:rFonts w:ascii="Verdana" w:hAnsi="Verdana"/>
          <w:sz w:val="18"/>
          <w:szCs w:val="18"/>
        </w:rPr>
        <w:t xml:space="preserve">106 sanıklı </w:t>
      </w:r>
      <w:r w:rsidRPr="009D2499">
        <w:rPr>
          <w:rFonts w:ascii="Verdana" w:hAnsi="Verdana"/>
          <w:sz w:val="18"/>
          <w:szCs w:val="18"/>
        </w:rPr>
        <w:t xml:space="preserve">ilk iki davasında avukatların reddi hâkim talebinin incelenmesi için hâkim duruşmayı </w:t>
      </w:r>
      <w:r>
        <w:rPr>
          <w:rFonts w:ascii="Verdana" w:hAnsi="Verdana"/>
          <w:sz w:val="18"/>
          <w:szCs w:val="18"/>
        </w:rPr>
        <w:t>28</w:t>
      </w:r>
      <w:r w:rsidRPr="009D2499">
        <w:rPr>
          <w:rFonts w:ascii="Verdana" w:hAnsi="Verdana"/>
          <w:sz w:val="18"/>
          <w:szCs w:val="18"/>
        </w:rPr>
        <w:t xml:space="preserve"> Nisan 2014’e</w:t>
      </w:r>
      <w:r>
        <w:rPr>
          <w:rFonts w:ascii="Verdana" w:hAnsi="Verdana"/>
          <w:sz w:val="18"/>
          <w:szCs w:val="18"/>
        </w:rPr>
        <w:t xml:space="preserve"> </w:t>
      </w:r>
      <w:r w:rsidRPr="009D2499">
        <w:rPr>
          <w:rFonts w:ascii="Verdana" w:hAnsi="Verdana"/>
          <w:sz w:val="18"/>
          <w:szCs w:val="18"/>
        </w:rPr>
        <w:t>erteledi.</w:t>
      </w:r>
    </w:p>
    <w:p w:rsidR="00157858" w:rsidRPr="009D2499" w:rsidRDefault="00157858" w:rsidP="00157858">
      <w:pPr>
        <w:spacing w:after="120" w:line="300" w:lineRule="atLeast"/>
        <w:ind w:firstLine="709"/>
        <w:jc w:val="both"/>
        <w:rPr>
          <w:rFonts w:ascii="Verdana" w:hAnsi="Verdana"/>
          <w:sz w:val="18"/>
          <w:szCs w:val="18"/>
        </w:rPr>
      </w:pPr>
      <w:r w:rsidRPr="009D2499">
        <w:rPr>
          <w:rFonts w:ascii="Verdana" w:hAnsi="Verdana"/>
          <w:sz w:val="18"/>
          <w:szCs w:val="18"/>
        </w:rPr>
        <w:t>1</w:t>
      </w:r>
      <w:r>
        <w:rPr>
          <w:rFonts w:ascii="Verdana" w:hAnsi="Verdana"/>
          <w:sz w:val="18"/>
          <w:szCs w:val="18"/>
        </w:rPr>
        <w:t>39</w:t>
      </w:r>
      <w:r w:rsidRPr="009D2499">
        <w:rPr>
          <w:rFonts w:ascii="Verdana" w:hAnsi="Verdana"/>
          <w:sz w:val="18"/>
          <w:szCs w:val="18"/>
        </w:rPr>
        <w:t xml:space="preserve"> sanıklı 5. davanın duruşmasına katılan sanıkların ifadesini alan hâkim, ifade vermeyenler için </w:t>
      </w:r>
      <w:r>
        <w:rPr>
          <w:rFonts w:ascii="Verdana" w:hAnsi="Verdana"/>
          <w:sz w:val="18"/>
          <w:szCs w:val="18"/>
        </w:rPr>
        <w:t xml:space="preserve">duruşmayı </w:t>
      </w:r>
      <w:r w:rsidRPr="009D2499">
        <w:rPr>
          <w:rFonts w:ascii="Verdana" w:hAnsi="Verdana"/>
          <w:sz w:val="18"/>
          <w:szCs w:val="18"/>
        </w:rPr>
        <w:t>28 Nisan 2014’e erteledi.</w:t>
      </w:r>
    </w:p>
    <w:p w:rsidR="00157858" w:rsidRPr="009D2499" w:rsidRDefault="00157858" w:rsidP="00157858">
      <w:pPr>
        <w:spacing w:after="120" w:line="300" w:lineRule="atLeast"/>
        <w:ind w:firstLine="709"/>
        <w:jc w:val="both"/>
        <w:rPr>
          <w:rFonts w:ascii="Verdana" w:hAnsi="Verdana"/>
          <w:sz w:val="18"/>
          <w:szCs w:val="18"/>
        </w:rPr>
      </w:pPr>
      <w:r w:rsidRPr="009D2499">
        <w:rPr>
          <w:rFonts w:ascii="Verdana" w:hAnsi="Verdana"/>
          <w:sz w:val="18"/>
          <w:szCs w:val="18"/>
        </w:rPr>
        <w:t xml:space="preserve">Kırklareli’nde Gezi Parkı eylemlerine katıldıkları gerekçesiyle toplam 16 davada 3108 kişi yargılanıyor. </w:t>
      </w:r>
    </w:p>
    <w:p w:rsidR="00157858" w:rsidRDefault="00157858" w:rsidP="00157858">
      <w:pPr>
        <w:spacing w:after="120" w:line="300" w:lineRule="atLeast"/>
        <w:ind w:firstLine="709"/>
        <w:jc w:val="both"/>
        <w:rPr>
          <w:rFonts w:ascii="Verdana" w:hAnsi="Verdana"/>
          <w:b/>
          <w:sz w:val="18"/>
          <w:szCs w:val="18"/>
        </w:rPr>
      </w:pPr>
      <w:r>
        <w:rPr>
          <w:rFonts w:ascii="Verdana" w:hAnsi="Verdana"/>
          <w:b/>
          <w:sz w:val="18"/>
          <w:szCs w:val="18"/>
        </w:rPr>
        <w:t xml:space="preserve">(03/021) </w:t>
      </w:r>
      <w:r w:rsidRPr="00C5434F">
        <w:rPr>
          <w:rFonts w:ascii="Verdana" w:hAnsi="Verdana"/>
          <w:b/>
          <w:sz w:val="18"/>
          <w:szCs w:val="18"/>
        </w:rPr>
        <w:t xml:space="preserve">30 Mart 2014 Yerel Yönetimler Genel Seçimi Dönemi İhlalleri… </w:t>
      </w:r>
    </w:p>
    <w:p w:rsidR="00157858" w:rsidRPr="00F238B2" w:rsidRDefault="00157858" w:rsidP="00157858">
      <w:pPr>
        <w:spacing w:after="120" w:line="300" w:lineRule="atLeast"/>
        <w:ind w:firstLine="709"/>
        <w:jc w:val="both"/>
        <w:rPr>
          <w:rFonts w:ascii="Verdana" w:hAnsi="Verdana"/>
          <w:sz w:val="18"/>
          <w:szCs w:val="18"/>
        </w:rPr>
      </w:pPr>
      <w:r w:rsidRPr="00F238B2">
        <w:rPr>
          <w:rFonts w:ascii="Verdana" w:hAnsi="Verdana"/>
          <w:sz w:val="18"/>
          <w:szCs w:val="18"/>
        </w:rPr>
        <w:t>Ankara’nın Mamak İlçesi’nde 3 Mart 2014’te, HDP’nin seçim irtibat bürosuna giren kimliği belirsiz kişiler büroya maddi hasar verdi.</w:t>
      </w:r>
    </w:p>
    <w:p w:rsidR="00157858" w:rsidRDefault="00157858" w:rsidP="00157858">
      <w:pPr>
        <w:spacing w:after="120" w:line="300" w:lineRule="atLeast"/>
        <w:ind w:firstLine="709"/>
        <w:jc w:val="both"/>
        <w:rPr>
          <w:rFonts w:ascii="Verdana" w:hAnsi="Verdana"/>
          <w:b/>
          <w:sz w:val="18"/>
          <w:szCs w:val="18"/>
        </w:rPr>
      </w:pPr>
      <w:r w:rsidRPr="005511A9">
        <w:rPr>
          <w:rFonts w:ascii="Verdana" w:hAnsi="Verdana"/>
          <w:sz w:val="18"/>
          <w:szCs w:val="18"/>
        </w:rPr>
        <w:t xml:space="preserve">Van’ın </w:t>
      </w:r>
      <w:r>
        <w:rPr>
          <w:rFonts w:ascii="Verdana" w:hAnsi="Verdana"/>
          <w:sz w:val="18"/>
          <w:szCs w:val="18"/>
        </w:rPr>
        <w:t>Edremit</w:t>
      </w:r>
      <w:r w:rsidRPr="005511A9">
        <w:rPr>
          <w:rFonts w:ascii="Verdana" w:hAnsi="Verdana"/>
          <w:sz w:val="18"/>
          <w:szCs w:val="18"/>
        </w:rPr>
        <w:t xml:space="preserve"> İlçesi’ne bağlı </w:t>
      </w:r>
      <w:r>
        <w:rPr>
          <w:rFonts w:ascii="Verdana" w:hAnsi="Verdana"/>
          <w:sz w:val="18"/>
          <w:szCs w:val="18"/>
        </w:rPr>
        <w:t xml:space="preserve">Pêrtek </w:t>
      </w:r>
      <w:r w:rsidRPr="005511A9">
        <w:rPr>
          <w:rFonts w:ascii="Verdana" w:hAnsi="Verdana"/>
          <w:sz w:val="18"/>
          <w:szCs w:val="18"/>
        </w:rPr>
        <w:t xml:space="preserve">Köyü’nde </w:t>
      </w:r>
      <w:r>
        <w:rPr>
          <w:rFonts w:ascii="Verdana" w:hAnsi="Verdana"/>
          <w:sz w:val="18"/>
          <w:szCs w:val="18"/>
        </w:rPr>
        <w:t>3</w:t>
      </w:r>
      <w:r w:rsidRPr="005511A9">
        <w:rPr>
          <w:rFonts w:ascii="Verdana" w:hAnsi="Verdana"/>
          <w:sz w:val="18"/>
          <w:szCs w:val="18"/>
        </w:rPr>
        <w:t xml:space="preserve"> Mart 2014’te, seçim çalışmasına gelen AKP taraftarları, </w:t>
      </w:r>
      <w:r>
        <w:rPr>
          <w:rFonts w:ascii="Verdana" w:hAnsi="Verdana"/>
          <w:sz w:val="18"/>
          <w:szCs w:val="18"/>
        </w:rPr>
        <w:t>kendilerine</w:t>
      </w:r>
      <w:r w:rsidRPr="005511A9">
        <w:rPr>
          <w:rFonts w:ascii="Verdana" w:hAnsi="Verdana"/>
          <w:sz w:val="18"/>
          <w:szCs w:val="18"/>
        </w:rPr>
        <w:t xml:space="preserve"> tepki gösteren köylülere saldırarak </w:t>
      </w:r>
      <w:r>
        <w:rPr>
          <w:rFonts w:ascii="Verdana" w:hAnsi="Verdana"/>
          <w:sz w:val="18"/>
          <w:szCs w:val="18"/>
        </w:rPr>
        <w:t>iki kişiyi darp etti</w:t>
      </w:r>
      <w:r w:rsidRPr="005511A9">
        <w:rPr>
          <w:rFonts w:ascii="Verdana" w:hAnsi="Verdana"/>
          <w:sz w:val="18"/>
          <w:szCs w:val="18"/>
        </w:rPr>
        <w:t>.</w:t>
      </w:r>
    </w:p>
    <w:p w:rsidR="00157858" w:rsidRPr="005E58B8" w:rsidRDefault="00157858" w:rsidP="00157858">
      <w:pPr>
        <w:spacing w:after="120" w:line="300" w:lineRule="atLeast"/>
        <w:ind w:firstLine="709"/>
        <w:jc w:val="both"/>
        <w:rPr>
          <w:rFonts w:ascii="Verdana" w:hAnsi="Verdana"/>
          <w:b/>
          <w:sz w:val="18"/>
          <w:szCs w:val="18"/>
        </w:rPr>
      </w:pPr>
      <w:r>
        <w:rPr>
          <w:rFonts w:ascii="Verdana" w:hAnsi="Verdana"/>
          <w:b/>
          <w:sz w:val="18"/>
          <w:szCs w:val="18"/>
        </w:rPr>
        <w:t xml:space="preserve">(03/022) </w:t>
      </w:r>
      <w:r w:rsidRPr="005E58B8">
        <w:rPr>
          <w:rFonts w:ascii="Verdana" w:hAnsi="Verdana"/>
          <w:b/>
          <w:sz w:val="18"/>
          <w:szCs w:val="18"/>
        </w:rPr>
        <w:t>İstanbul’da Devam Eden 3. KCK/TM Ana Davası…</w:t>
      </w:r>
    </w:p>
    <w:p w:rsidR="00157858" w:rsidRPr="003B0012" w:rsidRDefault="00157858" w:rsidP="00157858">
      <w:pPr>
        <w:spacing w:after="120" w:line="300" w:lineRule="atLeast"/>
        <w:ind w:firstLine="709"/>
        <w:jc w:val="both"/>
        <w:rPr>
          <w:rFonts w:ascii="Verdana" w:hAnsi="Verdana"/>
          <w:sz w:val="18"/>
          <w:szCs w:val="18"/>
        </w:rPr>
      </w:pPr>
      <w:r w:rsidRPr="003B0012">
        <w:rPr>
          <w:rFonts w:ascii="Verdana" w:hAnsi="Verdana"/>
          <w:sz w:val="18"/>
          <w:szCs w:val="18"/>
        </w:rPr>
        <w:t>“KCK Soruşturması” adı altında 20 Aralık 2011’de Terörle Mücadele Şubelerine bağlı polis ekiplerinin sekiz ilde başta Dicle Haber Ajansı’nın (DİHA) büroları olmak üzere haber ajanslarına baskın düzenleyerek gözaltına aldığı 49 basın yayın çalışanından 36’sı çıkarıldıkları İstanbul 9. Ağır Ceza Mahkemesi tarafından 24 Aralık 2011’de “yasadışı örgüt üyesi oldukları” suçlamasıyla tutuklanmıştı.</w:t>
      </w:r>
    </w:p>
    <w:p w:rsidR="00157858" w:rsidRPr="003B0012" w:rsidRDefault="00157858" w:rsidP="00157858">
      <w:pPr>
        <w:spacing w:after="120" w:line="300" w:lineRule="atLeast"/>
        <w:ind w:firstLine="709"/>
        <w:jc w:val="both"/>
        <w:rPr>
          <w:rFonts w:ascii="Verdana" w:hAnsi="Verdana"/>
          <w:sz w:val="18"/>
          <w:szCs w:val="18"/>
        </w:rPr>
      </w:pPr>
      <w:r w:rsidRPr="003B0012">
        <w:rPr>
          <w:rFonts w:ascii="Verdana" w:hAnsi="Verdana"/>
          <w:sz w:val="18"/>
          <w:szCs w:val="18"/>
        </w:rPr>
        <w:t>Gözaltına alınan 49 kişiden 44’ü hakkında başlatılan soruşturma kapsamında İstanbul Cumhuriyet Başsavcılığı’nın hazırladığı iddianame 27 Nisan 2012’de kabul edilmesi için İstanbul 15. Ağır Ceza Mahkemesi’ne gönderilmişti.</w:t>
      </w:r>
    </w:p>
    <w:p w:rsidR="00157858" w:rsidRPr="003B0012" w:rsidRDefault="00157858" w:rsidP="00157858">
      <w:pPr>
        <w:spacing w:after="120" w:line="300" w:lineRule="atLeast"/>
        <w:ind w:firstLine="709"/>
        <w:jc w:val="both"/>
        <w:rPr>
          <w:rFonts w:ascii="Verdana" w:hAnsi="Verdana"/>
          <w:sz w:val="18"/>
          <w:szCs w:val="18"/>
        </w:rPr>
      </w:pPr>
      <w:r w:rsidRPr="003B0012">
        <w:rPr>
          <w:rFonts w:ascii="Verdana" w:hAnsi="Verdana"/>
          <w:sz w:val="18"/>
          <w:szCs w:val="18"/>
        </w:rPr>
        <w:t>44 kişiye “yasadışı örgüt üyesi oldukları” ve “yasadışı örgüt yöneticisi oldukları” suçlamalarının yöneltildiği 102 klasörden ve 800 sayfadan oluşan iddianameyi 11 Mayıs 2012’de kabul eden İstanbul 15. Ağır Ceza Mahkemesi’nde birl</w:t>
      </w:r>
      <w:r>
        <w:rPr>
          <w:rFonts w:ascii="Verdana" w:hAnsi="Verdana"/>
          <w:sz w:val="18"/>
          <w:szCs w:val="18"/>
        </w:rPr>
        <w:t>eştirilen dosyalarla birlikte 18</w:t>
      </w:r>
      <w:r w:rsidRPr="003B0012">
        <w:rPr>
          <w:rFonts w:ascii="Verdana" w:hAnsi="Verdana"/>
          <w:sz w:val="18"/>
          <w:szCs w:val="18"/>
        </w:rPr>
        <w:t>’</w:t>
      </w:r>
      <w:r>
        <w:rPr>
          <w:rFonts w:ascii="Verdana" w:hAnsi="Verdana"/>
          <w:sz w:val="18"/>
          <w:szCs w:val="18"/>
        </w:rPr>
        <w:t>i</w:t>
      </w:r>
      <w:r w:rsidRPr="003B0012">
        <w:rPr>
          <w:rFonts w:ascii="Verdana" w:hAnsi="Verdana"/>
          <w:sz w:val="18"/>
          <w:szCs w:val="18"/>
        </w:rPr>
        <w:t xml:space="preserve"> tutuklu 46 basın yayın çalışanının yargılanmasına </w:t>
      </w:r>
      <w:r>
        <w:rPr>
          <w:rFonts w:ascii="Verdana" w:hAnsi="Verdana"/>
          <w:sz w:val="18"/>
          <w:szCs w:val="18"/>
        </w:rPr>
        <w:t>3 Mart</w:t>
      </w:r>
      <w:r w:rsidRPr="003B0012">
        <w:rPr>
          <w:rFonts w:ascii="Verdana" w:hAnsi="Verdana"/>
          <w:sz w:val="18"/>
          <w:szCs w:val="18"/>
        </w:rPr>
        <w:t xml:space="preserve"> 2014’te devam edildi.</w:t>
      </w:r>
    </w:p>
    <w:p w:rsidR="00157858" w:rsidRPr="003B0012" w:rsidRDefault="00157858" w:rsidP="00157858">
      <w:pPr>
        <w:spacing w:after="120" w:line="300" w:lineRule="atLeast"/>
        <w:ind w:firstLine="709"/>
        <w:jc w:val="both"/>
        <w:rPr>
          <w:rFonts w:ascii="Verdana" w:hAnsi="Verdana"/>
          <w:sz w:val="18"/>
          <w:szCs w:val="18"/>
        </w:rPr>
      </w:pPr>
      <w:r>
        <w:rPr>
          <w:rFonts w:ascii="Verdana" w:hAnsi="Verdana"/>
          <w:sz w:val="18"/>
          <w:szCs w:val="18"/>
        </w:rPr>
        <w:t xml:space="preserve">Tutuklu sanıkların duruşmaya çımmaması üzerine </w:t>
      </w:r>
      <w:r w:rsidRPr="003B0012">
        <w:rPr>
          <w:rFonts w:ascii="Verdana" w:hAnsi="Verdana"/>
          <w:sz w:val="18"/>
          <w:szCs w:val="18"/>
        </w:rPr>
        <w:t xml:space="preserve">mahkeme heyeti, tutuklu sanıklardan </w:t>
      </w:r>
      <w:r w:rsidRPr="004650B4">
        <w:rPr>
          <w:rFonts w:ascii="Verdana" w:hAnsi="Verdana"/>
          <w:sz w:val="18"/>
          <w:szCs w:val="18"/>
        </w:rPr>
        <w:t>Ayşe Oymaz, Sibel Güler ve Dilek Demiral</w:t>
      </w:r>
      <w:r>
        <w:rPr>
          <w:rFonts w:ascii="Verdana" w:hAnsi="Verdana"/>
          <w:sz w:val="18"/>
          <w:szCs w:val="18"/>
        </w:rPr>
        <w:t>’ın</w:t>
      </w:r>
      <w:r w:rsidRPr="004650B4">
        <w:rPr>
          <w:rFonts w:ascii="Verdana" w:hAnsi="Verdana"/>
          <w:sz w:val="18"/>
          <w:szCs w:val="18"/>
        </w:rPr>
        <w:t xml:space="preserve"> </w:t>
      </w:r>
      <w:r w:rsidRPr="003B0012">
        <w:rPr>
          <w:rFonts w:ascii="Verdana" w:hAnsi="Verdana"/>
          <w:sz w:val="18"/>
          <w:szCs w:val="18"/>
        </w:rPr>
        <w:t xml:space="preserve">tutuksuz yargılanmak üzere tahliye edilmesine karar vererek duruşmayı </w:t>
      </w:r>
      <w:r>
        <w:rPr>
          <w:rFonts w:ascii="Verdana" w:hAnsi="Verdana"/>
          <w:sz w:val="18"/>
          <w:szCs w:val="18"/>
        </w:rPr>
        <w:t>5 Mayıs</w:t>
      </w:r>
      <w:r w:rsidRPr="003B0012">
        <w:rPr>
          <w:rFonts w:ascii="Verdana" w:hAnsi="Verdana"/>
          <w:sz w:val="18"/>
          <w:szCs w:val="18"/>
        </w:rPr>
        <w:t xml:space="preserve"> 2014’e erteledi. </w:t>
      </w:r>
    </w:p>
    <w:p w:rsidR="00157858" w:rsidRPr="003B0012" w:rsidRDefault="00157858" w:rsidP="00157858">
      <w:pPr>
        <w:spacing w:after="120" w:line="300" w:lineRule="atLeast"/>
        <w:ind w:firstLine="709"/>
        <w:jc w:val="both"/>
        <w:rPr>
          <w:rFonts w:ascii="Verdana" w:hAnsi="Verdana"/>
          <w:b/>
          <w:sz w:val="18"/>
          <w:szCs w:val="18"/>
        </w:rPr>
      </w:pPr>
      <w:r>
        <w:rPr>
          <w:rFonts w:ascii="Verdana" w:hAnsi="Verdana"/>
          <w:b/>
          <w:sz w:val="18"/>
          <w:szCs w:val="18"/>
        </w:rPr>
        <w:t xml:space="preserve">(03/023) </w:t>
      </w:r>
      <w:r w:rsidRPr="003B0012">
        <w:rPr>
          <w:rFonts w:ascii="Verdana" w:hAnsi="Verdana"/>
          <w:b/>
          <w:sz w:val="18"/>
          <w:szCs w:val="18"/>
        </w:rPr>
        <w:t>Yargılanan Kişi…</w:t>
      </w:r>
    </w:p>
    <w:p w:rsidR="00157858" w:rsidRPr="003B0012" w:rsidRDefault="00157858" w:rsidP="00157858">
      <w:pPr>
        <w:spacing w:after="120" w:line="300" w:lineRule="atLeast"/>
        <w:ind w:firstLine="709"/>
        <w:jc w:val="both"/>
        <w:rPr>
          <w:rFonts w:ascii="Verdana" w:hAnsi="Verdana"/>
          <w:sz w:val="18"/>
          <w:szCs w:val="18"/>
        </w:rPr>
      </w:pPr>
      <w:r w:rsidRPr="003B0012">
        <w:rPr>
          <w:rFonts w:ascii="Verdana" w:hAnsi="Verdana"/>
          <w:sz w:val="18"/>
          <w:szCs w:val="18"/>
        </w:rPr>
        <w:t xml:space="preserve">Hatay’ın Reyhanlı İlçesi’nde 52 kişinin ölümüne neden olan çifte bombalı saldırıya dair istihbari bilgileri sızdırdığı gerekçesiyle tutuklanan er Utku Kalı’nın yargılanmasına </w:t>
      </w:r>
      <w:r>
        <w:rPr>
          <w:rFonts w:ascii="Verdana" w:hAnsi="Verdana"/>
          <w:sz w:val="18"/>
          <w:szCs w:val="18"/>
        </w:rPr>
        <w:t xml:space="preserve">3 Mart 2014’te </w:t>
      </w:r>
      <w:r w:rsidRPr="003B0012">
        <w:rPr>
          <w:rFonts w:ascii="Verdana" w:hAnsi="Verdana"/>
          <w:sz w:val="18"/>
          <w:szCs w:val="18"/>
        </w:rPr>
        <w:t>devam edildi.</w:t>
      </w:r>
    </w:p>
    <w:p w:rsidR="00157858" w:rsidRPr="003B0012" w:rsidRDefault="00157858" w:rsidP="00157858">
      <w:pPr>
        <w:spacing w:after="120" w:line="300" w:lineRule="atLeast"/>
        <w:ind w:firstLine="709"/>
        <w:jc w:val="both"/>
        <w:rPr>
          <w:rFonts w:ascii="Verdana" w:hAnsi="Verdana"/>
          <w:sz w:val="18"/>
          <w:szCs w:val="18"/>
        </w:rPr>
      </w:pPr>
      <w:r w:rsidRPr="003B0012">
        <w:rPr>
          <w:rFonts w:ascii="Verdana" w:hAnsi="Verdana"/>
          <w:sz w:val="18"/>
          <w:szCs w:val="18"/>
        </w:rPr>
        <w:t xml:space="preserve">Samsun 3. Ağır Ceza Mahkemesi’ndeki duruşmada mahkeme heyeti, </w:t>
      </w:r>
      <w:r>
        <w:rPr>
          <w:rFonts w:ascii="Verdana" w:hAnsi="Verdana"/>
          <w:sz w:val="18"/>
          <w:szCs w:val="18"/>
        </w:rPr>
        <w:t xml:space="preserve">özel yetkili mahkemelerin akıbetinin beklenmesine </w:t>
      </w:r>
      <w:r w:rsidRPr="003B0012">
        <w:rPr>
          <w:rFonts w:ascii="Verdana" w:hAnsi="Verdana"/>
          <w:sz w:val="18"/>
          <w:szCs w:val="18"/>
        </w:rPr>
        <w:t xml:space="preserve">karar vererek duruşmayı </w:t>
      </w:r>
      <w:r>
        <w:rPr>
          <w:rFonts w:ascii="Verdana" w:hAnsi="Verdana"/>
          <w:sz w:val="18"/>
          <w:szCs w:val="18"/>
        </w:rPr>
        <w:t>10</w:t>
      </w:r>
      <w:r w:rsidRPr="003B0012">
        <w:rPr>
          <w:rFonts w:ascii="Verdana" w:hAnsi="Verdana"/>
          <w:sz w:val="18"/>
          <w:szCs w:val="18"/>
        </w:rPr>
        <w:t xml:space="preserve"> Mart 2014’e erteledi. </w:t>
      </w:r>
    </w:p>
    <w:p w:rsidR="00157858" w:rsidRDefault="00157858" w:rsidP="00157858">
      <w:pPr>
        <w:spacing w:after="120" w:line="300" w:lineRule="atLeast"/>
        <w:ind w:firstLine="709"/>
        <w:jc w:val="both"/>
        <w:rPr>
          <w:rFonts w:ascii="Verdana" w:hAnsi="Verdana"/>
          <w:b/>
          <w:sz w:val="18"/>
          <w:szCs w:val="18"/>
        </w:rPr>
      </w:pPr>
      <w:r>
        <w:rPr>
          <w:rFonts w:ascii="Verdana" w:hAnsi="Verdana"/>
          <w:b/>
          <w:sz w:val="18"/>
          <w:szCs w:val="18"/>
        </w:rPr>
        <w:t>(03/024) Diyarbakır’da Asker Ölümü…</w:t>
      </w:r>
    </w:p>
    <w:p w:rsidR="00157858" w:rsidRPr="00A27514" w:rsidRDefault="00157858" w:rsidP="00157858">
      <w:pPr>
        <w:spacing w:after="120" w:line="300" w:lineRule="atLeast"/>
        <w:ind w:firstLine="709"/>
        <w:jc w:val="both"/>
        <w:rPr>
          <w:rFonts w:ascii="Verdana" w:hAnsi="Verdana"/>
          <w:sz w:val="18"/>
          <w:szCs w:val="18"/>
        </w:rPr>
      </w:pPr>
      <w:r w:rsidRPr="00A27514">
        <w:rPr>
          <w:rFonts w:ascii="Verdana" w:hAnsi="Verdana"/>
          <w:sz w:val="18"/>
          <w:szCs w:val="18"/>
        </w:rPr>
        <w:t>Düşük kilosuna rağmen Diyarbakır’da zorunlu askerlik hizmeti yaptırılan Zonguldak nüfusuna kayıtlı Tuncay Yıldızhan’ın (22) aşırı çalışma koşullarına dayanamayarak kaldırıldığı Dicle Üniversitesi Eğitim ve Araştırma Hastanesi’nde 3 Mart 2014’te yaşamını yitirdiği öğrenildi.</w:t>
      </w:r>
    </w:p>
    <w:p w:rsidR="00157858" w:rsidRDefault="00157858" w:rsidP="00157858">
      <w:pPr>
        <w:spacing w:after="120" w:line="300" w:lineRule="atLeast"/>
        <w:ind w:firstLine="709"/>
        <w:jc w:val="both"/>
        <w:rPr>
          <w:rFonts w:ascii="Verdana" w:hAnsi="Verdana"/>
          <w:b/>
          <w:sz w:val="18"/>
          <w:szCs w:val="18"/>
        </w:rPr>
      </w:pPr>
      <w:r>
        <w:rPr>
          <w:rFonts w:ascii="Verdana" w:hAnsi="Verdana"/>
          <w:b/>
          <w:sz w:val="18"/>
          <w:szCs w:val="18"/>
        </w:rPr>
        <w:t>(03/025) Diyarbakır’da İş Kazası…</w:t>
      </w:r>
    </w:p>
    <w:p w:rsidR="00157858" w:rsidRDefault="00157858" w:rsidP="00157858">
      <w:pPr>
        <w:spacing w:after="120" w:line="300" w:lineRule="atLeast"/>
        <w:ind w:firstLine="709"/>
        <w:jc w:val="both"/>
        <w:rPr>
          <w:rFonts w:ascii="Verdana" w:hAnsi="Verdana"/>
          <w:sz w:val="18"/>
          <w:szCs w:val="18"/>
        </w:rPr>
      </w:pPr>
      <w:r>
        <w:rPr>
          <w:rFonts w:ascii="Verdana" w:hAnsi="Verdana"/>
          <w:sz w:val="18"/>
          <w:szCs w:val="18"/>
        </w:rPr>
        <w:t>Diyarbakır’ın Silvan İlçesi’nde 3 Mart 2014’te, çalıştığı inşaatın çatısından düşen Y.S. (18) adlı işçi yaşamını yitirdi.</w:t>
      </w:r>
    </w:p>
    <w:p w:rsidR="00157858" w:rsidRPr="008D33B5" w:rsidRDefault="00157858" w:rsidP="00157858">
      <w:pPr>
        <w:spacing w:after="120" w:line="300" w:lineRule="atLeast"/>
        <w:ind w:firstLine="709"/>
        <w:jc w:val="both"/>
        <w:rPr>
          <w:rFonts w:ascii="Verdana" w:hAnsi="Verdana"/>
          <w:b/>
          <w:sz w:val="18"/>
          <w:szCs w:val="18"/>
        </w:rPr>
      </w:pPr>
      <w:r>
        <w:rPr>
          <w:rFonts w:ascii="Verdana" w:hAnsi="Verdana"/>
          <w:b/>
          <w:sz w:val="18"/>
          <w:szCs w:val="18"/>
        </w:rPr>
        <w:t>(03/026</w:t>
      </w:r>
      <w:r w:rsidRPr="008D33B5">
        <w:rPr>
          <w:rFonts w:ascii="Verdana" w:hAnsi="Verdana"/>
          <w:b/>
          <w:sz w:val="18"/>
          <w:szCs w:val="18"/>
        </w:rPr>
        <w:t>) Ankara’da İş Kazası…</w:t>
      </w:r>
    </w:p>
    <w:p w:rsidR="00157858" w:rsidRDefault="00157858" w:rsidP="00157858">
      <w:pPr>
        <w:spacing w:after="120" w:line="300" w:lineRule="atLeast"/>
        <w:ind w:firstLine="709"/>
        <w:jc w:val="both"/>
        <w:rPr>
          <w:rFonts w:ascii="Verdana" w:hAnsi="Verdana"/>
          <w:sz w:val="18"/>
          <w:szCs w:val="18"/>
        </w:rPr>
      </w:pPr>
      <w:r>
        <w:rPr>
          <w:rFonts w:ascii="Verdana" w:hAnsi="Verdana"/>
          <w:sz w:val="18"/>
          <w:szCs w:val="18"/>
        </w:rPr>
        <w:t>Ankara’da 2 Mart 2014’te, çalıştığı fabrikada vincin taşıdığı yükün göğsüne çarpması sonucu ağır yaralanan Kadir Ustael (27) adlı mühendis kaldırıldığı hastanede yaşamını yitirdi.</w:t>
      </w:r>
    </w:p>
    <w:bookmarkEnd w:id="0"/>
    <w:p w:rsidR="00157858" w:rsidRDefault="00157858" w:rsidP="00E4616B">
      <w:pPr>
        <w:autoSpaceDE w:val="0"/>
        <w:autoSpaceDN w:val="0"/>
        <w:adjustRightInd w:val="0"/>
        <w:spacing w:after="120" w:line="300" w:lineRule="atLeast"/>
        <w:ind w:firstLine="709"/>
        <w:jc w:val="both"/>
        <w:rPr>
          <w:rFonts w:ascii="Verdana" w:hAnsi="Verdana" w:cs="Tahoma"/>
          <w:b/>
          <w:sz w:val="18"/>
          <w:szCs w:val="18"/>
        </w:rPr>
      </w:pPr>
    </w:p>
    <w:sectPr w:rsidR="0015785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F7C" w:rsidRDefault="005F5F7C">
      <w:r>
        <w:separator/>
      </w:r>
    </w:p>
  </w:endnote>
  <w:endnote w:type="continuationSeparator" w:id="0">
    <w:p w:rsidR="005F5F7C" w:rsidRDefault="005F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79A" w:rsidRDefault="00D1779A" w:rsidP="002D33A9">
    <w:pPr>
      <w:spacing w:after="120" w:line="300" w:lineRule="atLeast"/>
      <w:jc w:val="both"/>
      <w:rPr>
        <w:rFonts w:ascii="Trebuchet MS" w:hAnsi="Trebuchet MS"/>
        <w:sz w:val="16"/>
        <w:szCs w:val="16"/>
      </w:rPr>
    </w:pPr>
    <w:r>
      <w:rPr>
        <w:rFonts w:ascii="Trebuchet MS" w:hAnsi="Trebuchet MS"/>
        <w:sz w:val="16"/>
        <w:szCs w:val="16"/>
      </w:rPr>
      <w:t>Genel Kaynak ve Bilgi Notu:</w:t>
    </w:r>
  </w:p>
  <w:p w:rsidR="002D33A9" w:rsidRPr="00551792" w:rsidRDefault="002D33A9" w:rsidP="002D33A9">
    <w:pPr>
      <w:spacing w:after="120" w:line="300" w:lineRule="atLeast"/>
      <w:jc w:val="both"/>
      <w:rPr>
        <w:rFonts w:ascii="Trebuchet MS" w:hAnsi="Trebuchet MS"/>
        <w:sz w:val="16"/>
        <w:szCs w:val="16"/>
      </w:rPr>
    </w:pPr>
    <w:r w:rsidRPr="00551792">
      <w:rPr>
        <w:rFonts w:ascii="Trebuchet MS" w:hAnsi="Trebuchet MS"/>
        <w:sz w:val="16"/>
        <w:szCs w:val="16"/>
      </w:rPr>
      <w:t>Günlük İnsan Hakları Raporu,</w:t>
    </w:r>
  </w:p>
  <w:p w:rsidR="002D33A9" w:rsidRPr="00551792" w:rsidRDefault="002D33A9" w:rsidP="002D33A9">
    <w:pPr>
      <w:spacing w:after="120" w:line="300" w:lineRule="atLeast"/>
      <w:jc w:val="both"/>
      <w:rPr>
        <w:rFonts w:ascii="Trebuchet MS" w:hAnsi="Trebuchet MS"/>
        <w:sz w:val="16"/>
        <w:szCs w:val="16"/>
      </w:rPr>
    </w:pPr>
    <w:r w:rsidRPr="00551792">
      <w:rPr>
        <w:rFonts w:ascii="Trebuchet MS" w:hAnsi="Trebuchet MS"/>
        <w:sz w:val="16"/>
        <w:szCs w:val="16"/>
      </w:rPr>
      <w:t xml:space="preserve">Dokümantasyon Merkezi’nin her gün taradığı aşağıdaki gazete, haber ajansı ve internet sitesi haberlerinden </w:t>
    </w:r>
    <w:r>
      <w:rPr>
        <w:rFonts w:ascii="Trebuchet MS" w:hAnsi="Trebuchet MS"/>
        <w:sz w:val="16"/>
        <w:szCs w:val="16"/>
      </w:rPr>
      <w:t xml:space="preserve">ve TİHV’nin ilişki ağından edindiği bilgilerden yararlanılarak hazırlanmaktadır: </w:t>
    </w:r>
    <w:r w:rsidRPr="00551792">
      <w:rPr>
        <w:rFonts w:ascii="Trebuchet MS" w:hAnsi="Trebuchet MS"/>
        <w:sz w:val="16"/>
        <w:szCs w:val="16"/>
      </w:rPr>
      <w:t xml:space="preserve">Akşam, Zaman, Yeni Şafak, Vatan, Star, Sabah, Radikal, Milliyet, Hürriyet, Evrensel, Birgün, Cumhuriyet, Vakit, Fırat Haber Ajansı, </w:t>
    </w:r>
    <w:r w:rsidR="00794998">
      <w:rPr>
        <w:rFonts w:ascii="Trebuchet MS" w:hAnsi="Trebuchet MS"/>
        <w:sz w:val="16"/>
        <w:szCs w:val="16"/>
      </w:rPr>
      <w:t>ETHA, DİHA</w:t>
    </w:r>
    <w:r w:rsidRPr="00551792">
      <w:rPr>
        <w:rFonts w:ascii="Trebuchet MS" w:hAnsi="Trebuchet MS"/>
        <w:sz w:val="16"/>
        <w:szCs w:val="16"/>
      </w:rPr>
      <w:t xml:space="preserve">, </w:t>
    </w:r>
    <w:r w:rsidR="00D1779A">
      <w:rPr>
        <w:rFonts w:ascii="Trebuchet MS" w:hAnsi="Trebuchet MS"/>
        <w:sz w:val="16"/>
        <w:szCs w:val="16"/>
      </w:rPr>
      <w:t xml:space="preserve">Yurt, </w:t>
    </w:r>
    <w:r w:rsidRPr="00551792">
      <w:rPr>
        <w:rFonts w:ascii="Trebuchet MS" w:hAnsi="Trebuchet MS"/>
        <w:sz w:val="16"/>
        <w:szCs w:val="16"/>
      </w:rPr>
      <w:t xml:space="preserve">Gündem, Ntvmsnbc.com, Bianet.org, İndymedia.org, Sesonline.net, Gazetem.net, Haber7.com, Yeni Özgür Politika, </w:t>
    </w:r>
    <w:r w:rsidR="00794998">
      <w:rPr>
        <w:rFonts w:ascii="Trebuchet MS" w:hAnsi="Trebuchet MS"/>
        <w:sz w:val="16"/>
        <w:szCs w:val="16"/>
      </w:rPr>
      <w:t>Türkiye, Bugün</w:t>
    </w:r>
    <w:r w:rsidRPr="00551792">
      <w:rPr>
        <w:rFonts w:ascii="Trebuchet MS" w:hAnsi="Trebuchet MS"/>
        <w:sz w:val="16"/>
        <w:szCs w:val="16"/>
      </w:rPr>
      <w:t>, Halkinsesi.tv, Cnnturk, Alinteri, Kızılbayrak, Taraf</w:t>
    </w:r>
    <w:r w:rsidR="00D9298F">
      <w:rPr>
        <w:rFonts w:ascii="Trebuchet MS" w:hAnsi="Trebuchet MS"/>
        <w:sz w:val="16"/>
        <w:szCs w:val="16"/>
      </w:rPr>
      <w:t>, Habertürk, Özgür Radyo</w:t>
    </w:r>
    <w:r w:rsidRPr="00551792">
      <w:rPr>
        <w:rFonts w:ascii="Trebuchet MS" w:hAnsi="Trebuchet MS"/>
        <w:sz w:val="16"/>
        <w:szCs w:val="16"/>
      </w:rPr>
      <w:t>.</w:t>
    </w:r>
  </w:p>
  <w:p w:rsidR="002D33A9" w:rsidRDefault="00726509" w:rsidP="002D33A9">
    <w:pPr>
      <w:spacing w:after="120" w:line="300" w:lineRule="atLeast"/>
      <w:jc w:val="both"/>
      <w:rPr>
        <w:rFonts w:ascii="Trebuchet MS" w:hAnsi="Trebuchet MS"/>
        <w:sz w:val="16"/>
        <w:szCs w:val="16"/>
      </w:rPr>
    </w:pPr>
    <w:r>
      <w:rPr>
        <w:rFonts w:ascii="Trebuchet MS" w:hAnsi="Trebuchet MS"/>
        <w:sz w:val="16"/>
        <w:szCs w:val="16"/>
      </w:rPr>
      <w:t>Evren Özer</w:t>
    </w:r>
  </w:p>
  <w:p w:rsidR="00FC77E5" w:rsidRPr="002D33A9" w:rsidRDefault="00FC77E5" w:rsidP="002D33A9">
    <w:pPr>
      <w:pStyle w:val="Altbilgi"/>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F7C" w:rsidRDefault="005F5F7C">
      <w:r>
        <w:separator/>
      </w:r>
    </w:p>
  </w:footnote>
  <w:footnote w:type="continuationSeparator" w:id="0">
    <w:p w:rsidR="005F5F7C" w:rsidRDefault="005F5F7C">
      <w:r>
        <w:continuationSeparator/>
      </w:r>
    </w:p>
  </w:footnote>
  <w:footnote w:id="1">
    <w:p w:rsidR="006B1A77" w:rsidRDefault="006B1A77" w:rsidP="006B1A77">
      <w:pPr>
        <w:pStyle w:val="DipnotMetni"/>
      </w:pPr>
      <w:r>
        <w:rPr>
          <w:rStyle w:val="DipnotBavurusu"/>
        </w:rPr>
        <w:footnoteRef/>
      </w:r>
      <w:r>
        <w:t xml:space="preserve"> Dokümantasyon Merkezi’nin hak ihlali raporu kesinleşmediği ölçüde iddiadır, ihlal iddiası yargı kararları dahil olmak üzere Dokümantasyon Merkezi’nin derinlikli araştırmaları sonucu ya kesinleşerek veri olur veya hak ihlali bilânçosundan çıkarılır.</w:t>
      </w:r>
    </w:p>
  </w:footnote>
  <w:footnote w:id="2">
    <w:p w:rsidR="002F4832" w:rsidRDefault="002F4832">
      <w:pPr>
        <w:pStyle w:val="DipnotMetni"/>
      </w:pPr>
      <w:r>
        <w:rPr>
          <w:rStyle w:val="DipnotBavurusu"/>
        </w:rPr>
        <w:footnoteRef/>
      </w:r>
      <w:r>
        <w:t xml:space="preserve"> E-posta grubuna üye olmak için: </w:t>
      </w:r>
      <w:hyperlink r:id="rId1" w:history="1">
        <w:r w:rsidRPr="001D43E6">
          <w:rPr>
            <w:rStyle w:val="Kpr"/>
          </w:rPr>
          <w:t>eozer@tihv.org.tr</w:t>
        </w:r>
      </w:hyperlink>
      <w:r>
        <w:t xml:space="preserve"> adresine konu başlığına “günlük insan hakları raporu üyelik talebi” yazarak boş e-posta atınız.</w:t>
      </w:r>
    </w:p>
  </w:footnote>
  <w:footnote w:id="3">
    <w:p w:rsidR="00822724" w:rsidRDefault="00822724">
      <w:pPr>
        <w:pStyle w:val="DipnotMetni"/>
      </w:pPr>
      <w:r>
        <w:rPr>
          <w:rStyle w:val="DipnotBavurusu"/>
        </w:rPr>
        <w:footnoteRef/>
      </w:r>
      <w:r>
        <w:t xml:space="preserve"> </w:t>
      </w:r>
      <w:r w:rsidRPr="00822724">
        <w:t>https://www.facebook.com/TIHV.HRFT</w:t>
      </w:r>
    </w:p>
  </w:footnote>
  <w:footnote w:id="4">
    <w:p w:rsidR="00BC6ED6" w:rsidRDefault="00BC6ED6">
      <w:pPr>
        <w:pStyle w:val="DipnotMetni"/>
      </w:pPr>
      <w:r>
        <w:rPr>
          <w:rStyle w:val="DipnotBavurusu"/>
        </w:rPr>
        <w:footnoteRef/>
      </w:r>
      <w:r>
        <w:t xml:space="preserve"> </w:t>
      </w:r>
      <w:r w:rsidR="00C82F6F" w:rsidRPr="00C82F6F">
        <w:t>https://twitter.com/insanhaklari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658" w:rsidRDefault="00CB4658" w:rsidP="00CB4658">
    <w:pPr>
      <w:pStyle w:val="stbilgi"/>
      <w:pBdr>
        <w:bottom w:val="single" w:sz="4" w:space="1" w:color="D9D9D9"/>
      </w:pBdr>
      <w:jc w:val="right"/>
      <w:rPr>
        <w:b/>
        <w:bCs/>
      </w:rPr>
    </w:pPr>
    <w:r w:rsidRPr="00CB4658">
      <w:rPr>
        <w:color w:val="808080"/>
        <w:spacing w:val="60"/>
      </w:rPr>
      <w:t>Sayfa</w:t>
    </w:r>
    <w:r>
      <w:t xml:space="preserve"> | </w:t>
    </w:r>
    <w:r>
      <w:fldChar w:fldCharType="begin"/>
    </w:r>
    <w:r>
      <w:instrText>PAGE   \* MERGEFORMAT</w:instrText>
    </w:r>
    <w:r>
      <w:fldChar w:fldCharType="separate"/>
    </w:r>
    <w:r w:rsidR="005F5F7C" w:rsidRPr="005F5F7C">
      <w:rPr>
        <w:b/>
        <w:bCs/>
        <w:noProof/>
      </w:rPr>
      <w:t>1</w:t>
    </w:r>
    <w:r>
      <w:rPr>
        <w:b/>
        <w:bCs/>
      </w:rPr>
      <w:fldChar w:fldCharType="end"/>
    </w:r>
  </w:p>
  <w:p w:rsidR="00CB4658" w:rsidRDefault="00CB465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7E5"/>
    <w:rsid w:val="00021CD0"/>
    <w:rsid w:val="00025F22"/>
    <w:rsid w:val="00082BD9"/>
    <w:rsid w:val="000A2F7E"/>
    <w:rsid w:val="000C75EB"/>
    <w:rsid w:val="00157858"/>
    <w:rsid w:val="00167BD7"/>
    <w:rsid w:val="00176682"/>
    <w:rsid w:val="001C5C18"/>
    <w:rsid w:val="001E71B4"/>
    <w:rsid w:val="002D12A7"/>
    <w:rsid w:val="002D1CEF"/>
    <w:rsid w:val="002D33A9"/>
    <w:rsid w:val="002F4832"/>
    <w:rsid w:val="003308C9"/>
    <w:rsid w:val="00417C6E"/>
    <w:rsid w:val="00425C1F"/>
    <w:rsid w:val="004E3CB3"/>
    <w:rsid w:val="005460F8"/>
    <w:rsid w:val="005543A2"/>
    <w:rsid w:val="005674A3"/>
    <w:rsid w:val="00591137"/>
    <w:rsid w:val="005C4B34"/>
    <w:rsid w:val="005E7F50"/>
    <w:rsid w:val="005F5F7C"/>
    <w:rsid w:val="00601309"/>
    <w:rsid w:val="00672FD5"/>
    <w:rsid w:val="006A2A98"/>
    <w:rsid w:val="006B1A77"/>
    <w:rsid w:val="006C0493"/>
    <w:rsid w:val="0070081E"/>
    <w:rsid w:val="00726509"/>
    <w:rsid w:val="00794998"/>
    <w:rsid w:val="007A54B6"/>
    <w:rsid w:val="007C5814"/>
    <w:rsid w:val="007E4E3E"/>
    <w:rsid w:val="00822724"/>
    <w:rsid w:val="008964AA"/>
    <w:rsid w:val="008A6096"/>
    <w:rsid w:val="009D079A"/>
    <w:rsid w:val="009D72EC"/>
    <w:rsid w:val="00A12939"/>
    <w:rsid w:val="00A506E4"/>
    <w:rsid w:val="00A562A6"/>
    <w:rsid w:val="00A6469C"/>
    <w:rsid w:val="00B07CAB"/>
    <w:rsid w:val="00B83E05"/>
    <w:rsid w:val="00BA5D45"/>
    <w:rsid w:val="00BC6ED6"/>
    <w:rsid w:val="00C55BAC"/>
    <w:rsid w:val="00C755A6"/>
    <w:rsid w:val="00C82F6F"/>
    <w:rsid w:val="00C84AFF"/>
    <w:rsid w:val="00CB4658"/>
    <w:rsid w:val="00CC2377"/>
    <w:rsid w:val="00CC7150"/>
    <w:rsid w:val="00CE4BBE"/>
    <w:rsid w:val="00D1779A"/>
    <w:rsid w:val="00D22BB3"/>
    <w:rsid w:val="00D2707E"/>
    <w:rsid w:val="00D3396A"/>
    <w:rsid w:val="00D9298F"/>
    <w:rsid w:val="00D9771D"/>
    <w:rsid w:val="00E31390"/>
    <w:rsid w:val="00E4616B"/>
    <w:rsid w:val="00E5524C"/>
    <w:rsid w:val="00E75C80"/>
    <w:rsid w:val="00E92EED"/>
    <w:rsid w:val="00F34172"/>
    <w:rsid w:val="00F828AE"/>
    <w:rsid w:val="00F83994"/>
    <w:rsid w:val="00FC77E5"/>
    <w:rsid w:val="00FC79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qFormat/>
    <w:rsid w:val="00025F22"/>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025F22"/>
    <w:pPr>
      <w:keepNext/>
      <w:spacing w:before="240" w:after="60"/>
      <w:outlineLvl w:val="1"/>
    </w:pPr>
    <w:rPr>
      <w:rFonts w:ascii="Arial" w:hAnsi="Arial" w:cs="Arial"/>
      <w:b/>
      <w:bCs/>
      <w:i/>
      <w:iCs/>
      <w:sz w:val="28"/>
      <w:szCs w:val="28"/>
    </w:rPr>
  </w:style>
  <w:style w:type="paragraph" w:styleId="Balk4">
    <w:name w:val="heading 4"/>
    <w:basedOn w:val="Normal"/>
    <w:next w:val="Normal"/>
    <w:qFormat/>
    <w:rsid w:val="00D9298F"/>
    <w:pPr>
      <w:keepNext/>
      <w:spacing w:before="240" w:after="60"/>
      <w:outlineLvl w:val="3"/>
    </w:pPr>
    <w:rPr>
      <w:b/>
      <w:bCs/>
      <w:sz w:val="28"/>
      <w:szCs w:val="28"/>
      <w:lang w:val="en-US" w:eastAsia="en-US"/>
    </w:rPr>
  </w:style>
  <w:style w:type="paragraph" w:styleId="Balk8">
    <w:name w:val="heading 8"/>
    <w:basedOn w:val="Normal"/>
    <w:next w:val="Normal"/>
    <w:qFormat/>
    <w:rsid w:val="00D9298F"/>
    <w:pPr>
      <w:spacing w:before="240" w:after="60"/>
      <w:outlineLvl w:val="7"/>
    </w:pPr>
    <w:rPr>
      <w:i/>
      <w:iCs/>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FC77E5"/>
    <w:pPr>
      <w:tabs>
        <w:tab w:val="center" w:pos="4536"/>
        <w:tab w:val="right" w:pos="9072"/>
      </w:tabs>
    </w:pPr>
  </w:style>
  <w:style w:type="paragraph" w:styleId="Altbilgi">
    <w:name w:val="footer"/>
    <w:basedOn w:val="Normal"/>
    <w:link w:val="AltbilgiChar"/>
    <w:uiPriority w:val="99"/>
    <w:rsid w:val="00FC77E5"/>
    <w:pPr>
      <w:tabs>
        <w:tab w:val="center" w:pos="4536"/>
        <w:tab w:val="right" w:pos="9072"/>
      </w:tabs>
    </w:pPr>
  </w:style>
  <w:style w:type="character" w:styleId="Kpr">
    <w:name w:val="Hyperlink"/>
    <w:rsid w:val="00D9298F"/>
    <w:rPr>
      <w:color w:val="0000FF"/>
      <w:u w:val="single"/>
    </w:rPr>
  </w:style>
  <w:style w:type="paragraph" w:styleId="DipnotMetni">
    <w:name w:val="footnote text"/>
    <w:basedOn w:val="Normal"/>
    <w:semiHidden/>
    <w:rsid w:val="006B1A77"/>
    <w:rPr>
      <w:sz w:val="20"/>
      <w:szCs w:val="20"/>
    </w:rPr>
  </w:style>
  <w:style w:type="character" w:styleId="DipnotBavurusu">
    <w:name w:val="footnote reference"/>
    <w:semiHidden/>
    <w:rsid w:val="006B1A77"/>
    <w:rPr>
      <w:vertAlign w:val="superscript"/>
    </w:rPr>
  </w:style>
  <w:style w:type="paragraph" w:styleId="GvdeMetniGirintisi">
    <w:name w:val="Body Text Indent"/>
    <w:basedOn w:val="Normal"/>
    <w:rsid w:val="00025F22"/>
    <w:pPr>
      <w:spacing w:after="60"/>
      <w:ind w:firstLine="567"/>
      <w:jc w:val="both"/>
    </w:pPr>
    <w:rPr>
      <w:rFonts w:ascii="Arial Narrow" w:hAnsi="Arial Narrow"/>
      <w:sz w:val="22"/>
      <w:szCs w:val="20"/>
    </w:rPr>
  </w:style>
  <w:style w:type="paragraph" w:styleId="GvdeMetniGirintisi2">
    <w:name w:val="Body Text Indent 2"/>
    <w:basedOn w:val="Normal"/>
    <w:rsid w:val="00025F22"/>
    <w:pPr>
      <w:spacing w:after="60"/>
      <w:ind w:firstLine="567"/>
      <w:jc w:val="both"/>
    </w:pPr>
    <w:rPr>
      <w:rFonts w:ascii="Arial Narrow" w:hAnsi="Arial Narrow"/>
      <w:sz w:val="20"/>
      <w:szCs w:val="20"/>
    </w:rPr>
  </w:style>
  <w:style w:type="paragraph" w:styleId="GvdeMetniGirintisi3">
    <w:name w:val="Body Text Indent 3"/>
    <w:basedOn w:val="Normal"/>
    <w:rsid w:val="00025F22"/>
    <w:pPr>
      <w:spacing w:after="120"/>
      <w:ind w:left="283"/>
    </w:pPr>
    <w:rPr>
      <w:sz w:val="16"/>
      <w:szCs w:val="16"/>
    </w:rPr>
  </w:style>
  <w:style w:type="paragraph" w:customStyle="1" w:styleId="GvdeMetni21">
    <w:name w:val="Gövde Metni 21"/>
    <w:basedOn w:val="Normal"/>
    <w:rsid w:val="00025F22"/>
    <w:pPr>
      <w:overflowPunct w:val="0"/>
      <w:autoSpaceDE w:val="0"/>
      <w:autoSpaceDN w:val="0"/>
      <w:adjustRightInd w:val="0"/>
      <w:spacing w:after="120" w:line="300" w:lineRule="atLeast"/>
      <w:jc w:val="both"/>
      <w:textAlignment w:val="baseline"/>
    </w:pPr>
    <w:rPr>
      <w:rFonts w:ascii="Arial Narrow" w:hAnsi="Arial Narrow"/>
      <w:sz w:val="22"/>
      <w:szCs w:val="20"/>
    </w:rPr>
  </w:style>
  <w:style w:type="paragraph" w:styleId="GvdeMetni">
    <w:name w:val="Body Text"/>
    <w:basedOn w:val="Normal"/>
    <w:rsid w:val="00025F22"/>
    <w:pPr>
      <w:spacing w:after="120"/>
    </w:pPr>
  </w:style>
  <w:style w:type="paragraph" w:styleId="NormalWeb">
    <w:name w:val="Normal (Web)"/>
    <w:basedOn w:val="Normal"/>
    <w:rsid w:val="00025F22"/>
    <w:pPr>
      <w:spacing w:before="100" w:beforeAutospacing="1" w:after="100" w:afterAutospacing="1"/>
    </w:pPr>
    <w:rPr>
      <w:rFonts w:ascii="Arial" w:eastAsia="Arial Unicode MS" w:hAnsi="Arial" w:cs="Arial"/>
      <w:color w:val="000000"/>
      <w:sz w:val="18"/>
      <w:szCs w:val="18"/>
    </w:rPr>
  </w:style>
  <w:style w:type="character" w:styleId="Gl">
    <w:name w:val="Strong"/>
    <w:qFormat/>
    <w:rsid w:val="00025F22"/>
    <w:rPr>
      <w:b/>
      <w:bCs/>
    </w:rPr>
  </w:style>
  <w:style w:type="character" w:styleId="Vurgu">
    <w:name w:val="Emphasis"/>
    <w:qFormat/>
    <w:rsid w:val="00025F22"/>
    <w:rPr>
      <w:i/>
      <w:iCs/>
    </w:rPr>
  </w:style>
  <w:style w:type="paragraph" w:customStyle="1" w:styleId="stil1">
    <w:name w:val="stil1"/>
    <w:basedOn w:val="Normal"/>
    <w:rsid w:val="00025F22"/>
    <w:pPr>
      <w:spacing w:before="100" w:beforeAutospacing="1" w:after="100" w:afterAutospacing="1"/>
    </w:pPr>
  </w:style>
  <w:style w:type="character" w:customStyle="1" w:styleId="apple-converted-space">
    <w:name w:val="apple-converted-space"/>
    <w:basedOn w:val="VarsaylanParagrafYazTipi"/>
    <w:rsid w:val="00025F22"/>
  </w:style>
  <w:style w:type="character" w:customStyle="1" w:styleId="stbilgiChar">
    <w:name w:val="Üstbilgi Char"/>
    <w:link w:val="stbilgi"/>
    <w:uiPriority w:val="99"/>
    <w:rsid w:val="00D2707E"/>
    <w:rPr>
      <w:sz w:val="24"/>
      <w:szCs w:val="24"/>
    </w:rPr>
  </w:style>
  <w:style w:type="character" w:customStyle="1" w:styleId="AltbilgiChar">
    <w:name w:val="Altbilgi Char"/>
    <w:link w:val="Altbilgi"/>
    <w:uiPriority w:val="99"/>
    <w:rsid w:val="00CC237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6669">
      <w:bodyDiv w:val="1"/>
      <w:marLeft w:val="0"/>
      <w:marRight w:val="0"/>
      <w:marTop w:val="0"/>
      <w:marBottom w:val="0"/>
      <w:divBdr>
        <w:top w:val="none" w:sz="0" w:space="0" w:color="auto"/>
        <w:left w:val="none" w:sz="0" w:space="0" w:color="auto"/>
        <w:bottom w:val="none" w:sz="0" w:space="0" w:color="auto"/>
        <w:right w:val="none" w:sz="0" w:space="0" w:color="auto"/>
      </w:divBdr>
    </w:div>
    <w:div w:id="862287479">
      <w:bodyDiv w:val="1"/>
      <w:marLeft w:val="0"/>
      <w:marRight w:val="0"/>
      <w:marTop w:val="0"/>
      <w:marBottom w:val="0"/>
      <w:divBdr>
        <w:top w:val="none" w:sz="0" w:space="0" w:color="auto"/>
        <w:left w:val="none" w:sz="0" w:space="0" w:color="auto"/>
        <w:bottom w:val="none" w:sz="0" w:space="0" w:color="auto"/>
        <w:right w:val="none" w:sz="0" w:space="0" w:color="auto"/>
      </w:divBdr>
    </w:div>
    <w:div w:id="1705517665">
      <w:bodyDiv w:val="1"/>
      <w:marLeft w:val="0"/>
      <w:marRight w:val="0"/>
      <w:marTop w:val="0"/>
      <w:marBottom w:val="0"/>
      <w:divBdr>
        <w:top w:val="none" w:sz="0" w:space="0" w:color="auto"/>
        <w:left w:val="none" w:sz="0" w:space="0" w:color="auto"/>
        <w:bottom w:val="none" w:sz="0" w:space="0" w:color="auto"/>
        <w:right w:val="none" w:sz="0" w:space="0" w:color="auto"/>
      </w:divBdr>
    </w:div>
    <w:div w:id="21304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hv.org.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ihv@tihv.org.t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eozer@tihv.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F2C6D-1D8A-43C6-B560-78CCE80FB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Grizli777</Company>
  <LinksUpToDate>false</LinksUpToDate>
  <CharactersWithSpaces>4651</CharactersWithSpaces>
  <SharedDoc>false</SharedDoc>
  <HLinks>
    <vt:vector size="12" baseType="variant">
      <vt:variant>
        <vt:i4>3604531</vt:i4>
      </vt:variant>
      <vt:variant>
        <vt:i4>6</vt:i4>
      </vt:variant>
      <vt:variant>
        <vt:i4>0</vt:i4>
      </vt:variant>
      <vt:variant>
        <vt:i4>5</vt:i4>
      </vt:variant>
      <vt:variant>
        <vt:lpwstr>http://www.tihv.org.tr/</vt:lpwstr>
      </vt:variant>
      <vt:variant>
        <vt:lpwstr/>
      </vt:variant>
      <vt:variant>
        <vt:i4>6094907</vt:i4>
      </vt:variant>
      <vt:variant>
        <vt:i4>3</vt:i4>
      </vt:variant>
      <vt:variant>
        <vt:i4>0</vt:i4>
      </vt:variant>
      <vt:variant>
        <vt:i4>5</vt:i4>
      </vt:variant>
      <vt:variant>
        <vt:lpwstr>mailto:tihv@tihv.org.tr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TIHV</cp:lastModifiedBy>
  <cp:revision>2</cp:revision>
  <dcterms:created xsi:type="dcterms:W3CDTF">2014-03-04T10:02:00Z</dcterms:created>
  <dcterms:modified xsi:type="dcterms:W3CDTF">2014-03-04T10:02:00Z</dcterms:modified>
</cp:coreProperties>
</file>