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6" w:type="dxa"/>
        <w:jc w:val="center"/>
        <w:tblInd w:w="158"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firstRow="0" w:lastRow="0" w:firstColumn="0" w:lastColumn="0" w:noHBand="0" w:noVBand="0"/>
      </w:tblPr>
      <w:tblGrid>
        <w:gridCol w:w="2340"/>
        <w:gridCol w:w="6836"/>
      </w:tblGrid>
      <w:tr w:rsidR="00D9298F" w:rsidRPr="006532B9">
        <w:trPr>
          <w:trHeight w:val="2147"/>
          <w:jc w:val="center"/>
        </w:trPr>
        <w:tc>
          <w:tcPr>
            <w:tcW w:w="2340" w:type="dxa"/>
            <w:tcBorders>
              <w:right w:val="single" w:sz="4" w:space="0" w:color="auto"/>
            </w:tcBorders>
            <w:vAlign w:val="center"/>
          </w:tcPr>
          <w:p w:rsidR="00D9298F" w:rsidRPr="006532B9" w:rsidRDefault="00D9298F" w:rsidP="009D72EC">
            <w:pPr>
              <w:spacing w:after="120"/>
              <w:jc w:val="center"/>
              <w:rPr>
                <w:rFonts w:ascii="Verdana" w:hAnsi="Verdana"/>
                <w:sz w:val="20"/>
                <w:szCs w:val="20"/>
              </w:rPr>
            </w:pPr>
            <w:r w:rsidRPr="006532B9">
              <w:rPr>
                <w:rFonts w:ascii="Verdana" w:hAnsi="Verdana"/>
                <w:sz w:val="20"/>
                <w:szCs w:val="20"/>
              </w:rPr>
              <w:object w:dxaOrig="6136" w:dyaOrig="65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11.75pt" o:ole="" fillcolor="window">
                  <v:imagedata r:id="rId8" o:title=""/>
                </v:shape>
                <o:OLEObject Type="Embed" ProgID="PBrush" ShapeID="_x0000_i1025" DrawAspect="Content" ObjectID="_1456821498" r:id="rId9">
                  <o:FieldCodes>\s \* MERGEFORMAT</o:FieldCodes>
                </o:OLEObject>
              </w:object>
            </w:r>
          </w:p>
        </w:tc>
        <w:tc>
          <w:tcPr>
            <w:tcW w:w="6836" w:type="dxa"/>
            <w:tcBorders>
              <w:top w:val="single" w:sz="4" w:space="0" w:color="auto"/>
              <w:left w:val="single" w:sz="4" w:space="0" w:color="auto"/>
              <w:bottom w:val="single" w:sz="4" w:space="0" w:color="auto"/>
            </w:tcBorders>
            <w:vAlign w:val="center"/>
          </w:tcPr>
          <w:p w:rsidR="00D9298F" w:rsidRPr="006532B9" w:rsidRDefault="00D9298F" w:rsidP="009D72EC">
            <w:pPr>
              <w:pStyle w:val="Balk8"/>
              <w:spacing w:after="120"/>
              <w:jc w:val="center"/>
              <w:rPr>
                <w:rFonts w:ascii="Verdana" w:hAnsi="Verdana"/>
                <w:b/>
                <w:i w:val="0"/>
                <w:sz w:val="20"/>
                <w:szCs w:val="20"/>
                <w:lang w:val="tr-TR"/>
              </w:rPr>
            </w:pPr>
            <w:r w:rsidRPr="006532B9">
              <w:rPr>
                <w:rFonts w:ascii="Verdana" w:hAnsi="Verdana"/>
                <w:b/>
                <w:i w:val="0"/>
                <w:sz w:val="20"/>
                <w:szCs w:val="20"/>
                <w:lang w:val="tr-TR"/>
              </w:rPr>
              <w:t>TÜRKİYE İNSAN HAKLARI VAKFI</w:t>
            </w:r>
          </w:p>
          <w:p w:rsidR="00D9298F" w:rsidRPr="006532B9" w:rsidRDefault="00D9298F" w:rsidP="009D72EC">
            <w:pPr>
              <w:pStyle w:val="Balk4"/>
              <w:spacing w:after="120"/>
              <w:jc w:val="center"/>
              <w:rPr>
                <w:rFonts w:ascii="Verdana" w:hAnsi="Verdana"/>
                <w:b w:val="0"/>
                <w:spacing w:val="20"/>
                <w:sz w:val="20"/>
                <w:szCs w:val="20"/>
                <w:lang w:val="tr-TR"/>
              </w:rPr>
            </w:pPr>
            <w:r w:rsidRPr="006532B9">
              <w:rPr>
                <w:rFonts w:ascii="Verdana" w:hAnsi="Verdana"/>
                <w:b w:val="0"/>
                <w:spacing w:val="20"/>
                <w:sz w:val="20"/>
                <w:szCs w:val="20"/>
                <w:lang w:val="tr-TR"/>
              </w:rPr>
              <w:t>Human Rights Foundation of Turkey</w:t>
            </w:r>
          </w:p>
          <w:p w:rsidR="00D9298F" w:rsidRPr="006532B9" w:rsidRDefault="002D12A7" w:rsidP="009D72EC">
            <w:pPr>
              <w:spacing w:after="120"/>
              <w:jc w:val="center"/>
              <w:rPr>
                <w:rFonts w:ascii="Verdana" w:hAnsi="Verdana"/>
                <w:spacing w:val="24"/>
                <w:sz w:val="20"/>
                <w:szCs w:val="20"/>
              </w:rPr>
            </w:pPr>
            <w:r>
              <w:rPr>
                <w:rFonts w:ascii="Verdana" w:hAnsi="Verdana"/>
                <w:spacing w:val="24"/>
                <w:sz w:val="20"/>
                <w:szCs w:val="20"/>
              </w:rPr>
              <w:t>Mithatpaşa Cad. 49/11 6. Kat Kızılay</w:t>
            </w:r>
            <w:r w:rsidR="00D9298F" w:rsidRPr="006532B9">
              <w:rPr>
                <w:rFonts w:ascii="Verdana" w:hAnsi="Verdana"/>
                <w:spacing w:val="24"/>
                <w:sz w:val="20"/>
                <w:szCs w:val="20"/>
              </w:rPr>
              <w:t>/Ankara</w:t>
            </w:r>
          </w:p>
          <w:p w:rsidR="00D9298F" w:rsidRPr="006532B9" w:rsidRDefault="00D9298F" w:rsidP="009D72EC">
            <w:pPr>
              <w:spacing w:after="120"/>
              <w:jc w:val="center"/>
              <w:rPr>
                <w:rFonts w:ascii="Verdana" w:hAnsi="Verdana"/>
                <w:spacing w:val="24"/>
                <w:sz w:val="20"/>
                <w:szCs w:val="20"/>
              </w:rPr>
            </w:pPr>
            <w:r w:rsidRPr="006532B9">
              <w:rPr>
                <w:rFonts w:ascii="Verdana" w:hAnsi="Verdana"/>
                <w:spacing w:val="24"/>
                <w:sz w:val="20"/>
                <w:szCs w:val="20"/>
              </w:rPr>
              <w:t>Tel: +90 312 310 6636 Fax: +90 312 310 6463</w:t>
            </w:r>
          </w:p>
          <w:p w:rsidR="00D9298F" w:rsidRPr="006532B9" w:rsidRDefault="00D9298F" w:rsidP="009D72EC">
            <w:pPr>
              <w:spacing w:after="120"/>
              <w:jc w:val="center"/>
              <w:rPr>
                <w:rFonts w:ascii="Verdana" w:hAnsi="Verdana"/>
                <w:sz w:val="20"/>
                <w:szCs w:val="20"/>
              </w:rPr>
            </w:pPr>
            <w:r w:rsidRPr="006532B9">
              <w:rPr>
                <w:rFonts w:ascii="Verdana" w:hAnsi="Verdana"/>
                <w:spacing w:val="24"/>
                <w:sz w:val="20"/>
                <w:szCs w:val="20"/>
              </w:rPr>
              <w:t xml:space="preserve">e-mail: </w:t>
            </w:r>
            <w:hyperlink r:id="rId10" w:history="1">
              <w:r w:rsidRPr="006532B9">
                <w:rPr>
                  <w:rStyle w:val="Kpr"/>
                  <w:rFonts w:ascii="Verdana" w:hAnsi="Verdana"/>
                  <w:sz w:val="20"/>
                  <w:szCs w:val="20"/>
                </w:rPr>
                <w:t>tihv@tihv.org.tr</w:t>
              </w:r>
            </w:hyperlink>
            <w:r w:rsidRPr="006532B9">
              <w:rPr>
                <w:rFonts w:ascii="Verdana" w:hAnsi="Verdana"/>
                <w:sz w:val="20"/>
                <w:szCs w:val="20"/>
              </w:rPr>
              <w:t xml:space="preserve">         </w:t>
            </w:r>
            <w:hyperlink r:id="rId11" w:history="1">
              <w:r w:rsidRPr="006532B9">
                <w:rPr>
                  <w:rStyle w:val="Kpr"/>
                  <w:rFonts w:ascii="Verdana" w:hAnsi="Verdana"/>
                  <w:spacing w:val="24"/>
                  <w:sz w:val="20"/>
                  <w:szCs w:val="20"/>
                </w:rPr>
                <w:t>www.tihv.org.tr</w:t>
              </w:r>
            </w:hyperlink>
            <w:r w:rsidRPr="006532B9">
              <w:rPr>
                <w:rFonts w:ascii="Verdana" w:hAnsi="Verdana"/>
                <w:spacing w:val="24"/>
                <w:sz w:val="20"/>
                <w:szCs w:val="20"/>
              </w:rPr>
              <w:t xml:space="preserve"> </w:t>
            </w:r>
          </w:p>
        </w:tc>
      </w:tr>
    </w:tbl>
    <w:p w:rsidR="00D9298F" w:rsidRDefault="00D9298F" w:rsidP="00D9298F">
      <w:pPr>
        <w:rPr>
          <w:rFonts w:ascii="Verdana" w:hAnsi="Verdana"/>
          <w:sz w:val="22"/>
          <w:szCs w:val="22"/>
        </w:rPr>
      </w:pPr>
    </w:p>
    <w:p w:rsidR="00D9298F" w:rsidRDefault="00D9298F" w:rsidP="00D9298F">
      <w:pPr>
        <w:rPr>
          <w:rFonts w:ascii="Verdana" w:hAnsi="Verdana"/>
          <w:sz w:val="22"/>
          <w:szCs w:val="22"/>
        </w:rPr>
      </w:pPr>
    </w:p>
    <w:p w:rsidR="002D1CEF" w:rsidRDefault="008A6096" w:rsidP="00E4616B">
      <w:pPr>
        <w:autoSpaceDE w:val="0"/>
        <w:autoSpaceDN w:val="0"/>
        <w:adjustRightInd w:val="0"/>
        <w:spacing w:after="120" w:line="300" w:lineRule="atLeast"/>
        <w:ind w:firstLine="709"/>
        <w:jc w:val="both"/>
        <w:rPr>
          <w:rFonts w:ascii="Verdana" w:hAnsi="Verdana" w:cs="Tahoma"/>
          <w:b/>
          <w:sz w:val="18"/>
          <w:szCs w:val="18"/>
        </w:rPr>
      </w:pPr>
      <w:bookmarkStart w:id="0" w:name="_GoBack"/>
      <w:r w:rsidRPr="002D1CEF">
        <w:rPr>
          <w:rFonts w:ascii="Verdana" w:hAnsi="Verdana" w:cs="Tahoma"/>
          <w:b/>
          <w:sz w:val="18"/>
          <w:szCs w:val="18"/>
        </w:rPr>
        <w:t>Türkiye İnsan Hakl</w:t>
      </w:r>
      <w:r w:rsidR="006A2A98" w:rsidRPr="002D1CEF">
        <w:rPr>
          <w:rFonts w:ascii="Verdana" w:hAnsi="Verdana" w:cs="Tahoma"/>
          <w:b/>
          <w:sz w:val="18"/>
          <w:szCs w:val="18"/>
        </w:rPr>
        <w:t>arı Vakfı Dokümantasyon Merkezi</w:t>
      </w:r>
      <w:r w:rsidR="006B1A77" w:rsidRPr="002D1CEF">
        <w:rPr>
          <w:rStyle w:val="DipnotBavurusu"/>
          <w:rFonts w:ascii="Verdana" w:hAnsi="Verdana" w:cs="Tahoma"/>
          <w:b/>
          <w:sz w:val="18"/>
          <w:szCs w:val="18"/>
        </w:rPr>
        <w:footnoteReference w:id="1"/>
      </w:r>
      <w:r w:rsidR="002F4832">
        <w:rPr>
          <w:rStyle w:val="DipnotBavurusu"/>
          <w:rFonts w:ascii="Verdana" w:hAnsi="Verdana" w:cs="Tahoma"/>
          <w:b/>
          <w:sz w:val="18"/>
          <w:szCs w:val="18"/>
        </w:rPr>
        <w:footnoteReference w:id="2"/>
      </w:r>
      <w:r w:rsidR="00822724">
        <w:rPr>
          <w:rStyle w:val="DipnotBavurusu"/>
          <w:rFonts w:ascii="Verdana" w:hAnsi="Verdana" w:cs="Tahoma"/>
          <w:b/>
          <w:sz w:val="18"/>
          <w:szCs w:val="18"/>
        </w:rPr>
        <w:footnoteReference w:id="3"/>
      </w:r>
      <w:r w:rsidR="00BC6ED6">
        <w:rPr>
          <w:rStyle w:val="DipnotBavurusu"/>
          <w:rFonts w:ascii="Verdana" w:hAnsi="Verdana" w:cs="Tahoma"/>
          <w:b/>
          <w:sz w:val="18"/>
          <w:szCs w:val="18"/>
        </w:rPr>
        <w:footnoteReference w:id="4"/>
      </w:r>
    </w:p>
    <w:p w:rsidR="00167BD7" w:rsidRDefault="00D7524B" w:rsidP="00E4616B">
      <w:pPr>
        <w:autoSpaceDE w:val="0"/>
        <w:autoSpaceDN w:val="0"/>
        <w:adjustRightInd w:val="0"/>
        <w:spacing w:after="120" w:line="300" w:lineRule="atLeast"/>
        <w:ind w:firstLine="709"/>
        <w:jc w:val="both"/>
        <w:rPr>
          <w:rFonts w:ascii="Verdana" w:hAnsi="Verdana" w:cs="Tahoma"/>
          <w:b/>
          <w:sz w:val="18"/>
          <w:szCs w:val="18"/>
        </w:rPr>
      </w:pPr>
      <w:r>
        <w:rPr>
          <w:rFonts w:ascii="Verdana" w:hAnsi="Verdana" w:cs="Tahoma"/>
          <w:b/>
          <w:sz w:val="18"/>
          <w:szCs w:val="18"/>
        </w:rPr>
        <w:t xml:space="preserve">20 </w:t>
      </w:r>
      <w:r w:rsidRPr="00D7524B">
        <w:rPr>
          <w:rFonts w:ascii="Verdana" w:hAnsi="Verdana" w:cs="Tahoma"/>
          <w:b/>
          <w:sz w:val="18"/>
          <w:szCs w:val="18"/>
        </w:rPr>
        <w:t>Mart 2014 Günlük İnsan Hakları Raporu</w:t>
      </w:r>
    </w:p>
    <w:p w:rsidR="00D7524B" w:rsidRPr="00AA08BB" w:rsidRDefault="00D7524B" w:rsidP="00D7524B">
      <w:pPr>
        <w:spacing w:after="120" w:line="300" w:lineRule="atLeast"/>
        <w:ind w:firstLine="709"/>
        <w:jc w:val="both"/>
        <w:rPr>
          <w:rFonts w:ascii="Verdana" w:hAnsi="Verdana"/>
          <w:b/>
          <w:sz w:val="18"/>
          <w:szCs w:val="18"/>
        </w:rPr>
      </w:pPr>
      <w:r>
        <w:rPr>
          <w:rFonts w:ascii="Verdana" w:hAnsi="Verdana"/>
          <w:b/>
          <w:sz w:val="18"/>
          <w:szCs w:val="18"/>
        </w:rPr>
        <w:t xml:space="preserve">(03/113) </w:t>
      </w:r>
      <w:r w:rsidRPr="00AA08BB">
        <w:rPr>
          <w:rFonts w:ascii="Verdana" w:hAnsi="Verdana"/>
          <w:b/>
          <w:sz w:val="18"/>
          <w:szCs w:val="18"/>
        </w:rPr>
        <w:t>Emrah Barlak Davası…</w:t>
      </w:r>
    </w:p>
    <w:p w:rsidR="00D7524B" w:rsidRPr="00AA08BB" w:rsidRDefault="00D7524B" w:rsidP="00D7524B">
      <w:pPr>
        <w:spacing w:after="120" w:line="300" w:lineRule="atLeast"/>
        <w:ind w:firstLine="709"/>
        <w:jc w:val="both"/>
        <w:rPr>
          <w:rFonts w:ascii="Verdana" w:hAnsi="Verdana"/>
          <w:sz w:val="18"/>
          <w:szCs w:val="18"/>
        </w:rPr>
      </w:pPr>
      <w:r w:rsidRPr="00AA08BB">
        <w:rPr>
          <w:rFonts w:ascii="Verdana" w:hAnsi="Verdana"/>
          <w:sz w:val="18"/>
          <w:szCs w:val="18"/>
        </w:rPr>
        <w:t>İzmir’in Karabağlar İlçesi’nde 12 Ağustos 2012’de bir polis aracı ile sivil aracın kaza yapmasının ardından çıkan kavgada polis aracında bulunan polis memuru sivil araçta bulunanlara ateş açmış, yaralanan 4 kişiden ağır yaralı halde hastaneye kaldırılan Emrah Barlak (26) tedavi gördüğü hastanede yaşamını yitirmişti. Emrah Barlak’ın ölümüne neden olan ve polis memuru İmran Kâhya ise 13 Ağustos 2012’de tutuklanmıştı.</w:t>
      </w:r>
    </w:p>
    <w:p w:rsidR="00D7524B" w:rsidRPr="00AA08BB" w:rsidRDefault="00D7524B" w:rsidP="00D7524B">
      <w:pPr>
        <w:spacing w:after="120" w:line="300" w:lineRule="atLeast"/>
        <w:ind w:firstLine="709"/>
        <w:jc w:val="both"/>
        <w:rPr>
          <w:rFonts w:ascii="Verdana" w:hAnsi="Verdana"/>
          <w:sz w:val="18"/>
          <w:szCs w:val="18"/>
        </w:rPr>
      </w:pPr>
      <w:r w:rsidRPr="00AA08BB">
        <w:rPr>
          <w:rFonts w:ascii="Verdana" w:hAnsi="Verdana"/>
          <w:sz w:val="18"/>
          <w:szCs w:val="18"/>
        </w:rPr>
        <w:t>Olayla ilgili soruşturma inceleyen savcılığın İmran Kâhya ile ilgili soruşturmayı tamamladığı ve İmran Kâhya’nın müebbet hapis cezasına mahkûm edilmesini talep ettiği iddianameyi ilgili mahkemeye değerlendirilmesi için gönderdiği 26 Eylül 2012’de öğrenilmişti.</w:t>
      </w:r>
    </w:p>
    <w:p w:rsidR="00D7524B" w:rsidRPr="00AA08BB" w:rsidRDefault="00D7524B" w:rsidP="00D7524B">
      <w:pPr>
        <w:spacing w:after="120" w:line="300" w:lineRule="atLeast"/>
        <w:ind w:firstLine="709"/>
        <w:jc w:val="both"/>
        <w:rPr>
          <w:rFonts w:ascii="Verdana" w:hAnsi="Verdana"/>
          <w:sz w:val="18"/>
          <w:szCs w:val="18"/>
        </w:rPr>
      </w:pPr>
      <w:r w:rsidRPr="00AA08BB">
        <w:rPr>
          <w:rFonts w:ascii="Verdana" w:hAnsi="Verdana"/>
          <w:sz w:val="18"/>
          <w:szCs w:val="18"/>
        </w:rPr>
        <w:t xml:space="preserve">İddianameyi değerlendiren ve kabul eden İzmir 6. Ağır Ceza Mahkemesi’nde sanık polis memuru İmran Kâhya’nın yargılanmasına </w:t>
      </w:r>
      <w:r>
        <w:rPr>
          <w:rFonts w:ascii="Verdana" w:hAnsi="Verdana"/>
          <w:sz w:val="18"/>
          <w:szCs w:val="18"/>
        </w:rPr>
        <w:t>19 Mart 2014’te</w:t>
      </w:r>
      <w:r w:rsidRPr="00AA08BB">
        <w:rPr>
          <w:rFonts w:ascii="Verdana" w:hAnsi="Verdana"/>
          <w:sz w:val="18"/>
          <w:szCs w:val="18"/>
        </w:rPr>
        <w:t xml:space="preserve"> devam edildi.</w:t>
      </w:r>
    </w:p>
    <w:p w:rsidR="00D7524B" w:rsidRPr="00154512" w:rsidRDefault="00D7524B" w:rsidP="00D7524B">
      <w:pPr>
        <w:spacing w:after="120" w:line="300" w:lineRule="atLeast"/>
        <w:ind w:firstLine="709"/>
        <w:jc w:val="both"/>
        <w:rPr>
          <w:rFonts w:ascii="Verdana" w:hAnsi="Verdana"/>
          <w:sz w:val="18"/>
          <w:szCs w:val="18"/>
        </w:rPr>
      </w:pPr>
      <w:r w:rsidRPr="00AA08BB">
        <w:rPr>
          <w:rFonts w:ascii="Verdana" w:hAnsi="Verdana"/>
          <w:sz w:val="18"/>
          <w:szCs w:val="18"/>
        </w:rPr>
        <w:t xml:space="preserve">Duruşmada İmran Kâhya’nın ifadesini alan ve tanıkları dinleyen mahkeme heyeti, polis memuru İmran Kâhya’nın tahliye talebini reddederek </w:t>
      </w:r>
      <w:r>
        <w:rPr>
          <w:rFonts w:ascii="Verdana" w:hAnsi="Verdana"/>
          <w:sz w:val="18"/>
          <w:szCs w:val="18"/>
        </w:rPr>
        <w:t>savcının mütalaasını hazırlaması</w:t>
      </w:r>
      <w:r w:rsidRPr="00AA08BB">
        <w:rPr>
          <w:rFonts w:ascii="Verdana" w:hAnsi="Verdana"/>
          <w:sz w:val="18"/>
          <w:szCs w:val="18"/>
        </w:rPr>
        <w:t xml:space="preserve"> için </w:t>
      </w:r>
      <w:r>
        <w:rPr>
          <w:rFonts w:ascii="Verdana" w:hAnsi="Verdana"/>
          <w:sz w:val="18"/>
          <w:szCs w:val="18"/>
        </w:rPr>
        <w:t>duruşmayı 24 Mayıs 2014’e erteledi.</w:t>
      </w:r>
      <w:r w:rsidRPr="00154512">
        <w:rPr>
          <w:rFonts w:ascii="Verdana" w:hAnsi="Verdana"/>
          <w:sz w:val="18"/>
          <w:szCs w:val="18"/>
        </w:rPr>
        <w:t xml:space="preserve"> </w:t>
      </w:r>
    </w:p>
    <w:p w:rsidR="00D7524B" w:rsidRPr="00191FF7" w:rsidRDefault="00D7524B" w:rsidP="00D7524B">
      <w:pPr>
        <w:spacing w:after="120" w:line="300" w:lineRule="atLeast"/>
        <w:ind w:firstLine="709"/>
        <w:jc w:val="both"/>
        <w:rPr>
          <w:rFonts w:ascii="Verdana" w:hAnsi="Verdana"/>
          <w:b/>
          <w:sz w:val="18"/>
          <w:szCs w:val="18"/>
        </w:rPr>
      </w:pPr>
      <w:r>
        <w:rPr>
          <w:rFonts w:ascii="Verdana" w:hAnsi="Verdana"/>
          <w:b/>
          <w:sz w:val="18"/>
          <w:szCs w:val="18"/>
        </w:rPr>
        <w:t xml:space="preserve">(03/114) </w:t>
      </w:r>
      <w:r w:rsidRPr="00191FF7">
        <w:rPr>
          <w:rFonts w:ascii="Verdana" w:hAnsi="Verdana"/>
          <w:b/>
          <w:sz w:val="18"/>
          <w:szCs w:val="18"/>
        </w:rPr>
        <w:t>Başbakan’ı Protesto Gösterisine Müdahale…</w:t>
      </w:r>
    </w:p>
    <w:p w:rsidR="00D7524B" w:rsidRPr="00191FF7" w:rsidRDefault="00D7524B" w:rsidP="00D7524B">
      <w:pPr>
        <w:spacing w:after="120" w:line="300" w:lineRule="atLeast"/>
        <w:ind w:firstLine="709"/>
        <w:jc w:val="both"/>
        <w:rPr>
          <w:rFonts w:ascii="Verdana" w:hAnsi="Verdana"/>
          <w:sz w:val="18"/>
          <w:szCs w:val="18"/>
        </w:rPr>
      </w:pPr>
      <w:r w:rsidRPr="00191FF7">
        <w:rPr>
          <w:rFonts w:ascii="Verdana" w:hAnsi="Verdana"/>
          <w:sz w:val="18"/>
          <w:szCs w:val="18"/>
        </w:rPr>
        <w:lastRenderedPageBreak/>
        <w:t>Başbakan Recep Tayyip Erdoğan’ın 1</w:t>
      </w:r>
      <w:r>
        <w:rPr>
          <w:rFonts w:ascii="Verdana" w:hAnsi="Verdana"/>
          <w:sz w:val="18"/>
          <w:szCs w:val="18"/>
        </w:rPr>
        <w:t>9 Mart 2014’te Edirne</w:t>
      </w:r>
      <w:r w:rsidRPr="00191FF7">
        <w:rPr>
          <w:rFonts w:ascii="Verdana" w:hAnsi="Verdana"/>
          <w:sz w:val="18"/>
          <w:szCs w:val="18"/>
        </w:rPr>
        <w:t xml:space="preserve">’de düzenlediği mitingi protesto edecekleri gerekçesiyle </w:t>
      </w:r>
      <w:r>
        <w:rPr>
          <w:rFonts w:ascii="Verdana" w:hAnsi="Verdana"/>
          <w:sz w:val="18"/>
          <w:szCs w:val="18"/>
        </w:rPr>
        <w:t xml:space="preserve">Özgürlük ve Dayanışma Partisi (ÖDP) ile </w:t>
      </w:r>
      <w:r w:rsidRPr="00191FF7">
        <w:rPr>
          <w:rFonts w:ascii="Verdana" w:hAnsi="Verdana"/>
          <w:sz w:val="18"/>
          <w:szCs w:val="18"/>
        </w:rPr>
        <w:t xml:space="preserve">Türkiye Komünist Partisi’ne </w:t>
      </w:r>
      <w:r>
        <w:rPr>
          <w:rFonts w:ascii="Verdana" w:hAnsi="Verdana"/>
          <w:sz w:val="18"/>
          <w:szCs w:val="18"/>
        </w:rPr>
        <w:t xml:space="preserve">(TKP) </w:t>
      </w:r>
      <w:r w:rsidRPr="00191FF7">
        <w:rPr>
          <w:rFonts w:ascii="Verdana" w:hAnsi="Verdana"/>
          <w:sz w:val="18"/>
          <w:szCs w:val="18"/>
        </w:rPr>
        <w:t xml:space="preserve">baskın düzenleyen polis ekipleri </w:t>
      </w:r>
      <w:r>
        <w:rPr>
          <w:rFonts w:ascii="Verdana" w:hAnsi="Verdana"/>
          <w:sz w:val="18"/>
          <w:szCs w:val="18"/>
        </w:rPr>
        <w:t xml:space="preserve">ÖDP üyesi 14 kişi ile TKP üyesi 3 </w:t>
      </w:r>
      <w:r w:rsidRPr="00191FF7">
        <w:rPr>
          <w:rFonts w:ascii="Verdana" w:hAnsi="Verdana"/>
          <w:sz w:val="18"/>
          <w:szCs w:val="18"/>
        </w:rPr>
        <w:t xml:space="preserve">kişiyi </w:t>
      </w:r>
      <w:r>
        <w:rPr>
          <w:rFonts w:ascii="Verdana" w:hAnsi="Verdana"/>
          <w:sz w:val="18"/>
          <w:szCs w:val="18"/>
        </w:rPr>
        <w:t xml:space="preserve">darp ederek </w:t>
      </w:r>
      <w:r w:rsidRPr="00191FF7">
        <w:rPr>
          <w:rFonts w:ascii="Verdana" w:hAnsi="Verdana"/>
          <w:sz w:val="18"/>
          <w:szCs w:val="18"/>
        </w:rPr>
        <w:t xml:space="preserve">gözaltına aldı. </w:t>
      </w:r>
    </w:p>
    <w:p w:rsidR="00D7524B" w:rsidRDefault="00D7524B" w:rsidP="00D7524B">
      <w:pPr>
        <w:spacing w:after="120" w:line="300" w:lineRule="atLeast"/>
        <w:ind w:firstLine="709"/>
        <w:jc w:val="both"/>
        <w:rPr>
          <w:rFonts w:ascii="Verdana" w:hAnsi="Verdana"/>
          <w:b/>
          <w:sz w:val="18"/>
          <w:szCs w:val="18"/>
        </w:rPr>
      </w:pPr>
      <w:r>
        <w:rPr>
          <w:rFonts w:ascii="Verdana" w:hAnsi="Verdana"/>
          <w:b/>
          <w:sz w:val="18"/>
          <w:szCs w:val="18"/>
        </w:rPr>
        <w:t xml:space="preserve">(03/115) </w:t>
      </w:r>
      <w:r w:rsidRPr="00BF700A">
        <w:rPr>
          <w:rFonts w:ascii="Verdana" w:hAnsi="Verdana"/>
          <w:b/>
          <w:sz w:val="18"/>
          <w:szCs w:val="18"/>
        </w:rPr>
        <w:t xml:space="preserve">30 Mart 2014 Yerel Yönetimler Genel Seçimi Dönemi İhlalleri… </w:t>
      </w:r>
    </w:p>
    <w:p w:rsidR="00D7524B" w:rsidRPr="006E14DC" w:rsidRDefault="00D7524B" w:rsidP="00D7524B">
      <w:pPr>
        <w:spacing w:after="120" w:line="300" w:lineRule="atLeast"/>
        <w:ind w:firstLine="709"/>
        <w:jc w:val="both"/>
        <w:rPr>
          <w:rFonts w:ascii="Verdana" w:hAnsi="Verdana"/>
          <w:sz w:val="18"/>
          <w:szCs w:val="18"/>
        </w:rPr>
      </w:pPr>
      <w:r w:rsidRPr="006E14DC">
        <w:rPr>
          <w:rFonts w:ascii="Verdana" w:hAnsi="Verdana"/>
          <w:sz w:val="18"/>
          <w:szCs w:val="18"/>
        </w:rPr>
        <w:t>Adana’da 18 Mart 2014’te, HDP’nin seçim irtibat bürosuna molotofkokteyli atılması sonucu büroda maddi hasar meydana geldi.</w:t>
      </w:r>
    </w:p>
    <w:p w:rsidR="00D7524B" w:rsidRPr="00BF20B0" w:rsidRDefault="00D7524B" w:rsidP="00D7524B">
      <w:pPr>
        <w:spacing w:after="120" w:line="300" w:lineRule="atLeast"/>
        <w:ind w:firstLine="709"/>
        <w:jc w:val="both"/>
        <w:rPr>
          <w:rFonts w:ascii="Verdana" w:hAnsi="Verdana"/>
          <w:sz w:val="18"/>
          <w:szCs w:val="18"/>
        </w:rPr>
      </w:pPr>
      <w:r w:rsidRPr="00BF20B0">
        <w:rPr>
          <w:rFonts w:ascii="Verdana" w:hAnsi="Verdana"/>
          <w:sz w:val="18"/>
          <w:szCs w:val="18"/>
        </w:rPr>
        <w:t>Diyarbakır’da 19 Mart 2014’te, AKP’nin seçim irtibat bürosuna el yapımı bomba atılması sonucu büroda maddi hasar meydana geldi.</w:t>
      </w:r>
    </w:p>
    <w:p w:rsidR="00D7524B" w:rsidRDefault="00D7524B" w:rsidP="00D7524B">
      <w:pPr>
        <w:spacing w:after="120" w:line="300" w:lineRule="atLeast"/>
        <w:ind w:firstLine="709"/>
        <w:jc w:val="both"/>
        <w:rPr>
          <w:rFonts w:ascii="Verdana" w:hAnsi="Verdana"/>
          <w:b/>
          <w:sz w:val="18"/>
          <w:szCs w:val="18"/>
        </w:rPr>
      </w:pPr>
      <w:r>
        <w:rPr>
          <w:rFonts w:ascii="Verdana" w:hAnsi="Verdana"/>
          <w:b/>
          <w:sz w:val="18"/>
          <w:szCs w:val="18"/>
        </w:rPr>
        <w:t>(03/116) Şırnak’ta Ev Baskınları…</w:t>
      </w:r>
    </w:p>
    <w:p w:rsidR="00D7524B" w:rsidRPr="00E05C9A" w:rsidRDefault="00D7524B" w:rsidP="00D7524B">
      <w:pPr>
        <w:spacing w:after="120" w:line="300" w:lineRule="atLeast"/>
        <w:ind w:firstLine="709"/>
        <w:jc w:val="both"/>
        <w:rPr>
          <w:rFonts w:ascii="Verdana" w:hAnsi="Verdana"/>
          <w:sz w:val="18"/>
          <w:szCs w:val="18"/>
        </w:rPr>
      </w:pPr>
      <w:r w:rsidRPr="00E05C9A">
        <w:rPr>
          <w:rFonts w:ascii="Verdana" w:hAnsi="Verdana"/>
          <w:sz w:val="18"/>
          <w:szCs w:val="18"/>
        </w:rPr>
        <w:t>Şırnak’ın Cizre İlçesi’nde 19 Mart 2014’te polis ekipleri tarafından düzenlenen ev baskınları sonucu gözaltına alınan 5 kişiden Abdurrahman Budak, Nurettin Başaran ve İrfan Demirci “yasadışı örgüt üyesi oldukları” iddiasıyla tutuklanarak Mardin E Tipi Cezaevi’ne gönderildi.</w:t>
      </w:r>
    </w:p>
    <w:p w:rsidR="00D7524B" w:rsidRDefault="00D7524B" w:rsidP="00D7524B">
      <w:pPr>
        <w:spacing w:after="120" w:line="300" w:lineRule="atLeast"/>
        <w:ind w:firstLine="709"/>
        <w:jc w:val="both"/>
        <w:rPr>
          <w:rFonts w:ascii="Verdana" w:hAnsi="Verdana"/>
          <w:b/>
          <w:sz w:val="18"/>
          <w:szCs w:val="18"/>
        </w:rPr>
      </w:pPr>
      <w:r>
        <w:rPr>
          <w:rFonts w:ascii="Verdana" w:hAnsi="Verdana"/>
          <w:b/>
          <w:sz w:val="18"/>
          <w:szCs w:val="18"/>
        </w:rPr>
        <w:t>(03/117) Şanlıurfa’da İş Kazası…</w:t>
      </w:r>
    </w:p>
    <w:p w:rsidR="00D7524B" w:rsidRDefault="00D7524B" w:rsidP="00D7524B">
      <w:pPr>
        <w:spacing w:after="120" w:line="300" w:lineRule="atLeast"/>
        <w:ind w:firstLine="709"/>
        <w:jc w:val="both"/>
        <w:rPr>
          <w:rFonts w:ascii="Verdana" w:hAnsi="Verdana"/>
          <w:sz w:val="18"/>
          <w:szCs w:val="18"/>
        </w:rPr>
      </w:pPr>
      <w:r>
        <w:rPr>
          <w:rFonts w:ascii="Verdana" w:hAnsi="Verdana"/>
          <w:sz w:val="18"/>
          <w:szCs w:val="18"/>
        </w:rPr>
        <w:t xml:space="preserve">Şanlıurfa’nın </w:t>
      </w:r>
      <w:r w:rsidRPr="00154512">
        <w:rPr>
          <w:rFonts w:ascii="Verdana" w:hAnsi="Verdana"/>
          <w:sz w:val="18"/>
          <w:szCs w:val="18"/>
        </w:rPr>
        <w:t xml:space="preserve">Ceylanpınar </w:t>
      </w:r>
      <w:r>
        <w:rPr>
          <w:rFonts w:ascii="Verdana" w:hAnsi="Verdana"/>
          <w:sz w:val="18"/>
          <w:szCs w:val="18"/>
        </w:rPr>
        <w:t xml:space="preserve">İlçesi’nde 19 Mart 2014’te </w:t>
      </w:r>
      <w:r w:rsidRPr="00154512">
        <w:rPr>
          <w:rFonts w:ascii="Verdana" w:hAnsi="Verdana"/>
          <w:sz w:val="18"/>
          <w:szCs w:val="18"/>
        </w:rPr>
        <w:t>Tarım İşletme Müdürlüğü</w:t>
      </w:r>
      <w:r>
        <w:rPr>
          <w:rFonts w:ascii="Verdana" w:hAnsi="Verdana"/>
          <w:sz w:val="18"/>
          <w:szCs w:val="18"/>
        </w:rPr>
        <w:t>’ne ait işletmede bakımını yaptığı gübre makinesine bacağını kaptıran</w:t>
      </w:r>
      <w:r w:rsidRPr="00154512">
        <w:rPr>
          <w:rFonts w:ascii="Verdana" w:hAnsi="Verdana"/>
          <w:sz w:val="18"/>
          <w:szCs w:val="18"/>
        </w:rPr>
        <w:t xml:space="preserve"> Halil Karaca </w:t>
      </w:r>
      <w:r>
        <w:rPr>
          <w:rFonts w:ascii="Verdana" w:hAnsi="Verdana"/>
          <w:sz w:val="18"/>
          <w:szCs w:val="18"/>
        </w:rPr>
        <w:t xml:space="preserve">(24) adlı </w:t>
      </w:r>
      <w:r w:rsidRPr="00154512">
        <w:rPr>
          <w:rFonts w:ascii="Verdana" w:hAnsi="Verdana"/>
          <w:sz w:val="18"/>
          <w:szCs w:val="18"/>
        </w:rPr>
        <w:t>işçi</w:t>
      </w:r>
      <w:r>
        <w:rPr>
          <w:rFonts w:ascii="Verdana" w:hAnsi="Verdana"/>
          <w:sz w:val="18"/>
          <w:szCs w:val="18"/>
        </w:rPr>
        <w:t>nin</w:t>
      </w:r>
      <w:r w:rsidRPr="00154512">
        <w:rPr>
          <w:rFonts w:ascii="Verdana" w:hAnsi="Verdana"/>
          <w:sz w:val="18"/>
          <w:szCs w:val="18"/>
        </w:rPr>
        <w:t xml:space="preserve"> ayağı bileğinin üst kısmından </w:t>
      </w:r>
      <w:r>
        <w:rPr>
          <w:rFonts w:ascii="Verdana" w:hAnsi="Verdana"/>
          <w:sz w:val="18"/>
          <w:szCs w:val="18"/>
        </w:rPr>
        <w:t>koptu.</w:t>
      </w:r>
    </w:p>
    <w:p w:rsidR="00D7524B" w:rsidRPr="00CC3560" w:rsidRDefault="00D7524B" w:rsidP="00D7524B">
      <w:pPr>
        <w:spacing w:after="120" w:line="300" w:lineRule="atLeast"/>
        <w:ind w:firstLine="709"/>
        <w:jc w:val="both"/>
        <w:rPr>
          <w:rFonts w:ascii="Verdana" w:hAnsi="Verdana"/>
          <w:b/>
          <w:sz w:val="18"/>
          <w:szCs w:val="18"/>
        </w:rPr>
      </w:pPr>
      <w:r>
        <w:rPr>
          <w:rFonts w:ascii="Verdana" w:hAnsi="Verdana"/>
          <w:b/>
          <w:sz w:val="18"/>
          <w:szCs w:val="18"/>
        </w:rPr>
        <w:t xml:space="preserve">(03/118) </w:t>
      </w:r>
      <w:r w:rsidRPr="00CC3560">
        <w:rPr>
          <w:rFonts w:ascii="Verdana" w:hAnsi="Verdana"/>
          <w:b/>
          <w:sz w:val="18"/>
          <w:szCs w:val="18"/>
        </w:rPr>
        <w:t>Trafik Kazası Nedeniyle Yaşamını Yitiren/Yaralanan İşçiler…</w:t>
      </w:r>
    </w:p>
    <w:p w:rsidR="00D7524B" w:rsidRDefault="00D7524B" w:rsidP="00D7524B">
      <w:pPr>
        <w:spacing w:after="120" w:line="300" w:lineRule="atLeast"/>
        <w:ind w:firstLine="709"/>
        <w:jc w:val="both"/>
        <w:rPr>
          <w:rFonts w:ascii="Verdana" w:hAnsi="Verdana"/>
          <w:sz w:val="18"/>
          <w:szCs w:val="18"/>
        </w:rPr>
      </w:pPr>
      <w:r>
        <w:rPr>
          <w:rFonts w:ascii="Verdana" w:hAnsi="Verdana"/>
          <w:sz w:val="18"/>
          <w:szCs w:val="18"/>
        </w:rPr>
        <w:t>Mersin’in Akdeniz</w:t>
      </w:r>
      <w:r w:rsidRPr="00CC3560">
        <w:rPr>
          <w:rFonts w:ascii="Verdana" w:hAnsi="Verdana"/>
          <w:sz w:val="18"/>
          <w:szCs w:val="18"/>
        </w:rPr>
        <w:t xml:space="preserve"> İlçesi’nde 2</w:t>
      </w:r>
      <w:r>
        <w:rPr>
          <w:rFonts w:ascii="Verdana" w:hAnsi="Verdana"/>
          <w:sz w:val="18"/>
          <w:szCs w:val="18"/>
        </w:rPr>
        <w:t>0</w:t>
      </w:r>
      <w:r w:rsidRPr="00CC3560">
        <w:rPr>
          <w:rFonts w:ascii="Verdana" w:hAnsi="Verdana"/>
          <w:sz w:val="18"/>
          <w:szCs w:val="18"/>
        </w:rPr>
        <w:t xml:space="preserve"> </w:t>
      </w:r>
      <w:r>
        <w:rPr>
          <w:rFonts w:ascii="Verdana" w:hAnsi="Verdana"/>
          <w:sz w:val="18"/>
          <w:szCs w:val="18"/>
        </w:rPr>
        <w:t>Mart</w:t>
      </w:r>
      <w:r w:rsidRPr="00CC3560">
        <w:rPr>
          <w:rFonts w:ascii="Verdana" w:hAnsi="Verdana"/>
          <w:sz w:val="18"/>
          <w:szCs w:val="18"/>
        </w:rPr>
        <w:t xml:space="preserve"> 2014’te, fabrika işçilerini taşıyan minibüs</w:t>
      </w:r>
      <w:r>
        <w:rPr>
          <w:rFonts w:ascii="Verdana" w:hAnsi="Verdana"/>
          <w:sz w:val="18"/>
          <w:szCs w:val="18"/>
        </w:rPr>
        <w:t>e hemzemin geçitte yolcu treninin çarpması sonucu 10 işçi yaşamını yitirdi, 4 işçi de yaralandı.</w:t>
      </w:r>
    </w:p>
    <w:bookmarkEnd w:id="0"/>
    <w:p w:rsidR="00D7524B" w:rsidRDefault="00D7524B" w:rsidP="00E4616B">
      <w:pPr>
        <w:autoSpaceDE w:val="0"/>
        <w:autoSpaceDN w:val="0"/>
        <w:adjustRightInd w:val="0"/>
        <w:spacing w:after="120" w:line="300" w:lineRule="atLeast"/>
        <w:ind w:firstLine="709"/>
        <w:jc w:val="both"/>
        <w:rPr>
          <w:rFonts w:ascii="Verdana" w:hAnsi="Verdana" w:cs="Tahoma"/>
          <w:b/>
          <w:sz w:val="18"/>
          <w:szCs w:val="18"/>
        </w:rPr>
      </w:pPr>
    </w:p>
    <w:sectPr w:rsidR="00D7524B">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0C9" w:rsidRDefault="003D30C9">
      <w:r>
        <w:separator/>
      </w:r>
    </w:p>
  </w:endnote>
  <w:endnote w:type="continuationSeparator" w:id="0">
    <w:p w:rsidR="003D30C9" w:rsidRDefault="003D3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79A" w:rsidRDefault="00D1779A" w:rsidP="002D33A9">
    <w:pPr>
      <w:spacing w:after="120" w:line="300" w:lineRule="atLeast"/>
      <w:jc w:val="both"/>
      <w:rPr>
        <w:rFonts w:ascii="Trebuchet MS" w:hAnsi="Trebuchet MS"/>
        <w:sz w:val="16"/>
        <w:szCs w:val="16"/>
      </w:rPr>
    </w:pPr>
    <w:r>
      <w:rPr>
        <w:rFonts w:ascii="Trebuchet MS" w:hAnsi="Trebuchet MS"/>
        <w:sz w:val="16"/>
        <w:szCs w:val="16"/>
      </w:rPr>
      <w:t>Genel Kaynak ve Bilgi Notu:</w:t>
    </w:r>
  </w:p>
  <w:p w:rsidR="002D33A9" w:rsidRPr="00551792" w:rsidRDefault="002D33A9" w:rsidP="002D33A9">
    <w:pPr>
      <w:spacing w:after="120" w:line="300" w:lineRule="atLeast"/>
      <w:jc w:val="both"/>
      <w:rPr>
        <w:rFonts w:ascii="Trebuchet MS" w:hAnsi="Trebuchet MS"/>
        <w:sz w:val="16"/>
        <w:szCs w:val="16"/>
      </w:rPr>
    </w:pPr>
    <w:r w:rsidRPr="00551792">
      <w:rPr>
        <w:rFonts w:ascii="Trebuchet MS" w:hAnsi="Trebuchet MS"/>
        <w:sz w:val="16"/>
        <w:szCs w:val="16"/>
      </w:rPr>
      <w:t>Günlük İnsan Hakları Raporu,</w:t>
    </w:r>
  </w:p>
  <w:p w:rsidR="002D33A9" w:rsidRPr="00551792" w:rsidRDefault="002D33A9" w:rsidP="002D33A9">
    <w:pPr>
      <w:spacing w:after="120" w:line="300" w:lineRule="atLeast"/>
      <w:jc w:val="both"/>
      <w:rPr>
        <w:rFonts w:ascii="Trebuchet MS" w:hAnsi="Trebuchet MS"/>
        <w:sz w:val="16"/>
        <w:szCs w:val="16"/>
      </w:rPr>
    </w:pPr>
    <w:r w:rsidRPr="00551792">
      <w:rPr>
        <w:rFonts w:ascii="Trebuchet MS" w:hAnsi="Trebuchet MS"/>
        <w:sz w:val="16"/>
        <w:szCs w:val="16"/>
      </w:rPr>
      <w:t xml:space="preserve">Dokümantasyon Merkezi’nin her gün taradığı aşağıdaki gazete, haber ajansı ve internet sitesi haberlerinden </w:t>
    </w:r>
    <w:r>
      <w:rPr>
        <w:rFonts w:ascii="Trebuchet MS" w:hAnsi="Trebuchet MS"/>
        <w:sz w:val="16"/>
        <w:szCs w:val="16"/>
      </w:rPr>
      <w:t xml:space="preserve">ve TİHV’nin ilişki ağından edindiği bilgilerden yararlanılarak hazırlanmaktadır: </w:t>
    </w:r>
    <w:r w:rsidRPr="00551792">
      <w:rPr>
        <w:rFonts w:ascii="Trebuchet MS" w:hAnsi="Trebuchet MS"/>
        <w:sz w:val="16"/>
        <w:szCs w:val="16"/>
      </w:rPr>
      <w:t xml:space="preserve">Akşam, Zaman, Yeni Şafak, Vatan, Star, Sabah, Radikal, Milliyet, Hürriyet, Evrensel, Birgün, Cumhuriyet, Vakit, Fırat Haber Ajansı, </w:t>
    </w:r>
    <w:r w:rsidR="00794998">
      <w:rPr>
        <w:rFonts w:ascii="Trebuchet MS" w:hAnsi="Trebuchet MS"/>
        <w:sz w:val="16"/>
        <w:szCs w:val="16"/>
      </w:rPr>
      <w:t>ETHA, DİHA</w:t>
    </w:r>
    <w:r w:rsidRPr="00551792">
      <w:rPr>
        <w:rFonts w:ascii="Trebuchet MS" w:hAnsi="Trebuchet MS"/>
        <w:sz w:val="16"/>
        <w:szCs w:val="16"/>
      </w:rPr>
      <w:t xml:space="preserve">, </w:t>
    </w:r>
    <w:r w:rsidR="00D1779A">
      <w:rPr>
        <w:rFonts w:ascii="Trebuchet MS" w:hAnsi="Trebuchet MS"/>
        <w:sz w:val="16"/>
        <w:szCs w:val="16"/>
      </w:rPr>
      <w:t xml:space="preserve">Yurt, </w:t>
    </w:r>
    <w:r w:rsidRPr="00551792">
      <w:rPr>
        <w:rFonts w:ascii="Trebuchet MS" w:hAnsi="Trebuchet MS"/>
        <w:sz w:val="16"/>
        <w:szCs w:val="16"/>
      </w:rPr>
      <w:t xml:space="preserve">Gündem, Ntvmsnbc.com, Bianet.org, İndymedia.org, Sesonline.net, Gazetem.net, Haber7.com, Yeni Özgür Politika, </w:t>
    </w:r>
    <w:r w:rsidR="00794998">
      <w:rPr>
        <w:rFonts w:ascii="Trebuchet MS" w:hAnsi="Trebuchet MS"/>
        <w:sz w:val="16"/>
        <w:szCs w:val="16"/>
      </w:rPr>
      <w:t>Türkiye, Bugün</w:t>
    </w:r>
    <w:r w:rsidRPr="00551792">
      <w:rPr>
        <w:rFonts w:ascii="Trebuchet MS" w:hAnsi="Trebuchet MS"/>
        <w:sz w:val="16"/>
        <w:szCs w:val="16"/>
      </w:rPr>
      <w:t>, Halkinsesi.tv, Cnnturk, Alinteri, Kızılbayrak, Taraf</w:t>
    </w:r>
    <w:r w:rsidR="00D9298F">
      <w:rPr>
        <w:rFonts w:ascii="Trebuchet MS" w:hAnsi="Trebuchet MS"/>
        <w:sz w:val="16"/>
        <w:szCs w:val="16"/>
      </w:rPr>
      <w:t>, Habertürk, Özgür Radyo</w:t>
    </w:r>
    <w:r w:rsidRPr="00551792">
      <w:rPr>
        <w:rFonts w:ascii="Trebuchet MS" w:hAnsi="Trebuchet MS"/>
        <w:sz w:val="16"/>
        <w:szCs w:val="16"/>
      </w:rPr>
      <w:t>.</w:t>
    </w:r>
  </w:p>
  <w:p w:rsidR="002D33A9" w:rsidRDefault="00726509" w:rsidP="002D33A9">
    <w:pPr>
      <w:spacing w:after="120" w:line="300" w:lineRule="atLeast"/>
      <w:jc w:val="both"/>
      <w:rPr>
        <w:rFonts w:ascii="Trebuchet MS" w:hAnsi="Trebuchet MS"/>
        <w:sz w:val="16"/>
        <w:szCs w:val="16"/>
      </w:rPr>
    </w:pPr>
    <w:r>
      <w:rPr>
        <w:rFonts w:ascii="Trebuchet MS" w:hAnsi="Trebuchet MS"/>
        <w:sz w:val="16"/>
        <w:szCs w:val="16"/>
      </w:rPr>
      <w:t>Evren Özer</w:t>
    </w:r>
  </w:p>
  <w:p w:rsidR="00FC77E5" w:rsidRPr="002D33A9" w:rsidRDefault="00FC77E5" w:rsidP="002D33A9">
    <w:pPr>
      <w:pStyle w:val="Altbilgi"/>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0C9" w:rsidRDefault="003D30C9">
      <w:r>
        <w:separator/>
      </w:r>
    </w:p>
  </w:footnote>
  <w:footnote w:type="continuationSeparator" w:id="0">
    <w:p w:rsidR="003D30C9" w:rsidRDefault="003D30C9">
      <w:r>
        <w:continuationSeparator/>
      </w:r>
    </w:p>
  </w:footnote>
  <w:footnote w:id="1">
    <w:p w:rsidR="006B1A77" w:rsidRDefault="006B1A77" w:rsidP="006B1A77">
      <w:pPr>
        <w:pStyle w:val="DipnotMetni"/>
      </w:pPr>
      <w:r>
        <w:rPr>
          <w:rStyle w:val="DipnotBavurusu"/>
        </w:rPr>
        <w:footnoteRef/>
      </w:r>
      <w:r>
        <w:t xml:space="preserve"> Dokümantasyon Merkezi’nin hak ihlali raporu kesinleşmediği ölçüde iddiadır, ihlal iddiası yargı kararları dahil olmak üzere Dokümantasyon Merkezi’nin derinlikli araştırmaları sonucu ya kesinleşerek veri olur veya hak ihlali bilânçosundan çıkarılır.</w:t>
      </w:r>
    </w:p>
  </w:footnote>
  <w:footnote w:id="2">
    <w:p w:rsidR="002F4832" w:rsidRDefault="002F4832">
      <w:pPr>
        <w:pStyle w:val="DipnotMetni"/>
      </w:pPr>
      <w:r>
        <w:rPr>
          <w:rStyle w:val="DipnotBavurusu"/>
        </w:rPr>
        <w:footnoteRef/>
      </w:r>
      <w:r>
        <w:t xml:space="preserve"> E-posta grubuna üye olmak için: </w:t>
      </w:r>
      <w:hyperlink r:id="rId1" w:history="1">
        <w:r w:rsidRPr="001D43E6">
          <w:rPr>
            <w:rStyle w:val="Kpr"/>
          </w:rPr>
          <w:t>eozer@tihv.org.tr</w:t>
        </w:r>
      </w:hyperlink>
      <w:r>
        <w:t xml:space="preserve"> adresine konu başlığına “günlük insan hakları raporu üyelik talebi” yazarak boş e-posta atınız.</w:t>
      </w:r>
    </w:p>
  </w:footnote>
  <w:footnote w:id="3">
    <w:p w:rsidR="00822724" w:rsidRDefault="00822724">
      <w:pPr>
        <w:pStyle w:val="DipnotMetni"/>
      </w:pPr>
      <w:r>
        <w:rPr>
          <w:rStyle w:val="DipnotBavurusu"/>
        </w:rPr>
        <w:footnoteRef/>
      </w:r>
      <w:r>
        <w:t xml:space="preserve"> </w:t>
      </w:r>
      <w:r w:rsidRPr="00822724">
        <w:t>https://www.facebook.com/TIHV.HRFT</w:t>
      </w:r>
    </w:p>
  </w:footnote>
  <w:footnote w:id="4">
    <w:p w:rsidR="00BC6ED6" w:rsidRDefault="00BC6ED6">
      <w:pPr>
        <w:pStyle w:val="DipnotMetni"/>
      </w:pPr>
      <w:r>
        <w:rPr>
          <w:rStyle w:val="DipnotBavurusu"/>
        </w:rPr>
        <w:footnoteRef/>
      </w:r>
      <w:r>
        <w:t xml:space="preserve"> </w:t>
      </w:r>
      <w:r w:rsidR="00C82F6F" w:rsidRPr="00C82F6F">
        <w:t>https://twitter.com/insanhaklari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658" w:rsidRDefault="00CB4658" w:rsidP="00CB4658">
    <w:pPr>
      <w:pStyle w:val="stbilgi"/>
      <w:pBdr>
        <w:bottom w:val="single" w:sz="4" w:space="1" w:color="D9D9D9"/>
      </w:pBdr>
      <w:jc w:val="right"/>
      <w:rPr>
        <w:b/>
        <w:bCs/>
      </w:rPr>
    </w:pPr>
    <w:r w:rsidRPr="00CB4658">
      <w:rPr>
        <w:color w:val="808080"/>
        <w:spacing w:val="60"/>
      </w:rPr>
      <w:t>Sayfa</w:t>
    </w:r>
    <w:r>
      <w:t xml:space="preserve"> | </w:t>
    </w:r>
    <w:r>
      <w:fldChar w:fldCharType="begin"/>
    </w:r>
    <w:r>
      <w:instrText>PAGE   \* MERGEFORMAT</w:instrText>
    </w:r>
    <w:r>
      <w:fldChar w:fldCharType="separate"/>
    </w:r>
    <w:r w:rsidR="003D30C9" w:rsidRPr="003D30C9">
      <w:rPr>
        <w:b/>
        <w:bCs/>
        <w:noProof/>
      </w:rPr>
      <w:t>1</w:t>
    </w:r>
    <w:r>
      <w:rPr>
        <w:b/>
        <w:bCs/>
      </w:rPr>
      <w:fldChar w:fldCharType="end"/>
    </w:r>
  </w:p>
  <w:p w:rsidR="00CB4658" w:rsidRDefault="00CB46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7E5"/>
    <w:rsid w:val="00021CD0"/>
    <w:rsid w:val="00025F22"/>
    <w:rsid w:val="00082BD9"/>
    <w:rsid w:val="000A2F7E"/>
    <w:rsid w:val="000C75EB"/>
    <w:rsid w:val="00167BD7"/>
    <w:rsid w:val="00176682"/>
    <w:rsid w:val="001C5C18"/>
    <w:rsid w:val="001E71B4"/>
    <w:rsid w:val="002D12A7"/>
    <w:rsid w:val="002D1CEF"/>
    <w:rsid w:val="002D33A9"/>
    <w:rsid w:val="002F4832"/>
    <w:rsid w:val="003308C9"/>
    <w:rsid w:val="003D30C9"/>
    <w:rsid w:val="00417C6E"/>
    <w:rsid w:val="00425C1F"/>
    <w:rsid w:val="004E3CB3"/>
    <w:rsid w:val="005460F8"/>
    <w:rsid w:val="005543A2"/>
    <w:rsid w:val="005674A3"/>
    <w:rsid w:val="00591137"/>
    <w:rsid w:val="005C4B34"/>
    <w:rsid w:val="005E7F50"/>
    <w:rsid w:val="00601309"/>
    <w:rsid w:val="00672FD5"/>
    <w:rsid w:val="006A2A98"/>
    <w:rsid w:val="006B1A77"/>
    <w:rsid w:val="006C0493"/>
    <w:rsid w:val="0070081E"/>
    <w:rsid w:val="00726509"/>
    <w:rsid w:val="00794998"/>
    <w:rsid w:val="007A54B6"/>
    <w:rsid w:val="007C5814"/>
    <w:rsid w:val="007E4E3E"/>
    <w:rsid w:val="00822724"/>
    <w:rsid w:val="008964AA"/>
    <w:rsid w:val="008A6096"/>
    <w:rsid w:val="009D079A"/>
    <w:rsid w:val="009D72EC"/>
    <w:rsid w:val="00A12939"/>
    <w:rsid w:val="00A506E4"/>
    <w:rsid w:val="00A562A6"/>
    <w:rsid w:val="00A6469C"/>
    <w:rsid w:val="00B07CAB"/>
    <w:rsid w:val="00B83E05"/>
    <w:rsid w:val="00BA5D45"/>
    <w:rsid w:val="00BC6ED6"/>
    <w:rsid w:val="00C55BAC"/>
    <w:rsid w:val="00C755A6"/>
    <w:rsid w:val="00C82F6F"/>
    <w:rsid w:val="00C84AFF"/>
    <w:rsid w:val="00CB4658"/>
    <w:rsid w:val="00CC2377"/>
    <w:rsid w:val="00CC7150"/>
    <w:rsid w:val="00CE4BBE"/>
    <w:rsid w:val="00D1779A"/>
    <w:rsid w:val="00D22BB3"/>
    <w:rsid w:val="00D2707E"/>
    <w:rsid w:val="00D3396A"/>
    <w:rsid w:val="00D7524B"/>
    <w:rsid w:val="00D9298F"/>
    <w:rsid w:val="00D9771D"/>
    <w:rsid w:val="00E31390"/>
    <w:rsid w:val="00E4616B"/>
    <w:rsid w:val="00E5524C"/>
    <w:rsid w:val="00E75C80"/>
    <w:rsid w:val="00E92EED"/>
    <w:rsid w:val="00F34172"/>
    <w:rsid w:val="00F828AE"/>
    <w:rsid w:val="00F83994"/>
    <w:rsid w:val="00FC77E5"/>
    <w:rsid w:val="00FC79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Balk1">
    <w:name w:val="heading 1"/>
    <w:basedOn w:val="Normal"/>
    <w:next w:val="Normal"/>
    <w:qFormat/>
    <w:rsid w:val="00025F22"/>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025F22"/>
    <w:pPr>
      <w:keepNext/>
      <w:spacing w:before="240" w:after="60"/>
      <w:outlineLvl w:val="1"/>
    </w:pPr>
    <w:rPr>
      <w:rFonts w:ascii="Arial" w:hAnsi="Arial" w:cs="Arial"/>
      <w:b/>
      <w:bCs/>
      <w:i/>
      <w:iCs/>
      <w:sz w:val="28"/>
      <w:szCs w:val="28"/>
    </w:rPr>
  </w:style>
  <w:style w:type="paragraph" w:styleId="Balk4">
    <w:name w:val="heading 4"/>
    <w:basedOn w:val="Normal"/>
    <w:next w:val="Normal"/>
    <w:qFormat/>
    <w:rsid w:val="00D9298F"/>
    <w:pPr>
      <w:keepNext/>
      <w:spacing w:before="240" w:after="60"/>
      <w:outlineLvl w:val="3"/>
    </w:pPr>
    <w:rPr>
      <w:b/>
      <w:bCs/>
      <w:sz w:val="28"/>
      <w:szCs w:val="28"/>
      <w:lang w:val="en-US" w:eastAsia="en-US"/>
    </w:rPr>
  </w:style>
  <w:style w:type="paragraph" w:styleId="Balk8">
    <w:name w:val="heading 8"/>
    <w:basedOn w:val="Normal"/>
    <w:next w:val="Normal"/>
    <w:qFormat/>
    <w:rsid w:val="00D9298F"/>
    <w:pPr>
      <w:spacing w:before="240" w:after="60"/>
      <w:outlineLvl w:val="7"/>
    </w:pPr>
    <w:rPr>
      <w:i/>
      <w:iCs/>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FC77E5"/>
    <w:pPr>
      <w:tabs>
        <w:tab w:val="center" w:pos="4536"/>
        <w:tab w:val="right" w:pos="9072"/>
      </w:tabs>
    </w:pPr>
  </w:style>
  <w:style w:type="paragraph" w:styleId="Altbilgi">
    <w:name w:val="footer"/>
    <w:basedOn w:val="Normal"/>
    <w:link w:val="AltbilgiChar"/>
    <w:uiPriority w:val="99"/>
    <w:rsid w:val="00FC77E5"/>
    <w:pPr>
      <w:tabs>
        <w:tab w:val="center" w:pos="4536"/>
        <w:tab w:val="right" w:pos="9072"/>
      </w:tabs>
    </w:pPr>
  </w:style>
  <w:style w:type="character" w:styleId="Kpr">
    <w:name w:val="Hyperlink"/>
    <w:rsid w:val="00D9298F"/>
    <w:rPr>
      <w:color w:val="0000FF"/>
      <w:u w:val="single"/>
    </w:rPr>
  </w:style>
  <w:style w:type="paragraph" w:styleId="DipnotMetni">
    <w:name w:val="footnote text"/>
    <w:basedOn w:val="Normal"/>
    <w:semiHidden/>
    <w:rsid w:val="006B1A77"/>
    <w:rPr>
      <w:sz w:val="20"/>
      <w:szCs w:val="20"/>
    </w:rPr>
  </w:style>
  <w:style w:type="character" w:styleId="DipnotBavurusu">
    <w:name w:val="footnote reference"/>
    <w:semiHidden/>
    <w:rsid w:val="006B1A77"/>
    <w:rPr>
      <w:vertAlign w:val="superscript"/>
    </w:rPr>
  </w:style>
  <w:style w:type="paragraph" w:styleId="GvdeMetniGirintisi">
    <w:name w:val="Body Text Indent"/>
    <w:basedOn w:val="Normal"/>
    <w:rsid w:val="00025F22"/>
    <w:pPr>
      <w:spacing w:after="60"/>
      <w:ind w:firstLine="567"/>
      <w:jc w:val="both"/>
    </w:pPr>
    <w:rPr>
      <w:rFonts w:ascii="Arial Narrow" w:hAnsi="Arial Narrow"/>
      <w:sz w:val="22"/>
      <w:szCs w:val="20"/>
    </w:rPr>
  </w:style>
  <w:style w:type="paragraph" w:styleId="GvdeMetniGirintisi2">
    <w:name w:val="Body Text Indent 2"/>
    <w:basedOn w:val="Normal"/>
    <w:rsid w:val="00025F22"/>
    <w:pPr>
      <w:spacing w:after="60"/>
      <w:ind w:firstLine="567"/>
      <w:jc w:val="both"/>
    </w:pPr>
    <w:rPr>
      <w:rFonts w:ascii="Arial Narrow" w:hAnsi="Arial Narrow"/>
      <w:sz w:val="20"/>
      <w:szCs w:val="20"/>
    </w:rPr>
  </w:style>
  <w:style w:type="paragraph" w:styleId="GvdeMetniGirintisi3">
    <w:name w:val="Body Text Indent 3"/>
    <w:basedOn w:val="Normal"/>
    <w:rsid w:val="00025F22"/>
    <w:pPr>
      <w:spacing w:after="120"/>
      <w:ind w:left="283"/>
    </w:pPr>
    <w:rPr>
      <w:sz w:val="16"/>
      <w:szCs w:val="16"/>
    </w:rPr>
  </w:style>
  <w:style w:type="paragraph" w:customStyle="1" w:styleId="GvdeMetni21">
    <w:name w:val="Gövde Metni 21"/>
    <w:basedOn w:val="Normal"/>
    <w:rsid w:val="00025F22"/>
    <w:pPr>
      <w:overflowPunct w:val="0"/>
      <w:autoSpaceDE w:val="0"/>
      <w:autoSpaceDN w:val="0"/>
      <w:adjustRightInd w:val="0"/>
      <w:spacing w:after="120" w:line="300" w:lineRule="atLeast"/>
      <w:jc w:val="both"/>
      <w:textAlignment w:val="baseline"/>
    </w:pPr>
    <w:rPr>
      <w:rFonts w:ascii="Arial Narrow" w:hAnsi="Arial Narrow"/>
      <w:sz w:val="22"/>
      <w:szCs w:val="20"/>
    </w:rPr>
  </w:style>
  <w:style w:type="paragraph" w:styleId="GvdeMetni">
    <w:name w:val="Body Text"/>
    <w:basedOn w:val="Normal"/>
    <w:rsid w:val="00025F22"/>
    <w:pPr>
      <w:spacing w:after="120"/>
    </w:pPr>
  </w:style>
  <w:style w:type="paragraph" w:styleId="NormalWeb">
    <w:name w:val="Normal (Web)"/>
    <w:basedOn w:val="Normal"/>
    <w:rsid w:val="00025F22"/>
    <w:pPr>
      <w:spacing w:before="100" w:beforeAutospacing="1" w:after="100" w:afterAutospacing="1"/>
    </w:pPr>
    <w:rPr>
      <w:rFonts w:ascii="Arial" w:eastAsia="Arial Unicode MS" w:hAnsi="Arial" w:cs="Arial"/>
      <w:color w:val="000000"/>
      <w:sz w:val="18"/>
      <w:szCs w:val="18"/>
    </w:rPr>
  </w:style>
  <w:style w:type="character" w:styleId="Gl">
    <w:name w:val="Strong"/>
    <w:qFormat/>
    <w:rsid w:val="00025F22"/>
    <w:rPr>
      <w:b/>
      <w:bCs/>
    </w:rPr>
  </w:style>
  <w:style w:type="character" w:styleId="Vurgu">
    <w:name w:val="Emphasis"/>
    <w:qFormat/>
    <w:rsid w:val="00025F22"/>
    <w:rPr>
      <w:i/>
      <w:iCs/>
    </w:rPr>
  </w:style>
  <w:style w:type="paragraph" w:customStyle="1" w:styleId="stil1">
    <w:name w:val="stil1"/>
    <w:basedOn w:val="Normal"/>
    <w:rsid w:val="00025F22"/>
    <w:pPr>
      <w:spacing w:before="100" w:beforeAutospacing="1" w:after="100" w:afterAutospacing="1"/>
    </w:pPr>
  </w:style>
  <w:style w:type="character" w:customStyle="1" w:styleId="apple-converted-space">
    <w:name w:val="apple-converted-space"/>
    <w:basedOn w:val="VarsaylanParagrafYazTipi"/>
    <w:rsid w:val="00025F22"/>
  </w:style>
  <w:style w:type="character" w:customStyle="1" w:styleId="stbilgiChar">
    <w:name w:val="Üstbilgi Char"/>
    <w:link w:val="stbilgi"/>
    <w:uiPriority w:val="99"/>
    <w:rsid w:val="00D2707E"/>
    <w:rPr>
      <w:sz w:val="24"/>
      <w:szCs w:val="24"/>
    </w:rPr>
  </w:style>
  <w:style w:type="character" w:customStyle="1" w:styleId="AltbilgiChar">
    <w:name w:val="Altbilgi Char"/>
    <w:link w:val="Altbilgi"/>
    <w:uiPriority w:val="99"/>
    <w:rsid w:val="00CC237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6669">
      <w:bodyDiv w:val="1"/>
      <w:marLeft w:val="0"/>
      <w:marRight w:val="0"/>
      <w:marTop w:val="0"/>
      <w:marBottom w:val="0"/>
      <w:divBdr>
        <w:top w:val="none" w:sz="0" w:space="0" w:color="auto"/>
        <w:left w:val="none" w:sz="0" w:space="0" w:color="auto"/>
        <w:bottom w:val="none" w:sz="0" w:space="0" w:color="auto"/>
        <w:right w:val="none" w:sz="0" w:space="0" w:color="auto"/>
      </w:divBdr>
    </w:div>
    <w:div w:id="862287479">
      <w:bodyDiv w:val="1"/>
      <w:marLeft w:val="0"/>
      <w:marRight w:val="0"/>
      <w:marTop w:val="0"/>
      <w:marBottom w:val="0"/>
      <w:divBdr>
        <w:top w:val="none" w:sz="0" w:space="0" w:color="auto"/>
        <w:left w:val="none" w:sz="0" w:space="0" w:color="auto"/>
        <w:bottom w:val="none" w:sz="0" w:space="0" w:color="auto"/>
        <w:right w:val="none" w:sz="0" w:space="0" w:color="auto"/>
      </w:divBdr>
    </w:div>
    <w:div w:id="1705517665">
      <w:bodyDiv w:val="1"/>
      <w:marLeft w:val="0"/>
      <w:marRight w:val="0"/>
      <w:marTop w:val="0"/>
      <w:marBottom w:val="0"/>
      <w:divBdr>
        <w:top w:val="none" w:sz="0" w:space="0" w:color="auto"/>
        <w:left w:val="none" w:sz="0" w:space="0" w:color="auto"/>
        <w:bottom w:val="none" w:sz="0" w:space="0" w:color="auto"/>
        <w:right w:val="none" w:sz="0" w:space="0" w:color="auto"/>
      </w:divBdr>
    </w:div>
    <w:div w:id="213046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hv.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ihv@tihv.org.t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eozer@tihv.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0EC8F-CFD0-44A2-82E2-674EB2071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Grizli777</Company>
  <LinksUpToDate>false</LinksUpToDate>
  <CharactersWithSpaces>2948</CharactersWithSpaces>
  <SharedDoc>false</SharedDoc>
  <HLinks>
    <vt:vector size="12" baseType="variant">
      <vt:variant>
        <vt:i4>3604531</vt:i4>
      </vt:variant>
      <vt:variant>
        <vt:i4>6</vt:i4>
      </vt:variant>
      <vt:variant>
        <vt:i4>0</vt:i4>
      </vt:variant>
      <vt:variant>
        <vt:i4>5</vt:i4>
      </vt:variant>
      <vt:variant>
        <vt:lpwstr>http://www.tihv.org.tr/</vt:lpwstr>
      </vt:variant>
      <vt:variant>
        <vt:lpwstr/>
      </vt:variant>
      <vt:variant>
        <vt:i4>6094907</vt:i4>
      </vt:variant>
      <vt:variant>
        <vt:i4>3</vt:i4>
      </vt:variant>
      <vt:variant>
        <vt:i4>0</vt:i4>
      </vt:variant>
      <vt:variant>
        <vt:i4>5</vt:i4>
      </vt:variant>
      <vt:variant>
        <vt:lpwstr>mailto:tihv@tihv.org.tr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TIHV</cp:lastModifiedBy>
  <cp:revision>2</cp:revision>
  <dcterms:created xsi:type="dcterms:W3CDTF">2014-03-20T09:52:00Z</dcterms:created>
  <dcterms:modified xsi:type="dcterms:W3CDTF">2014-03-20T09:52:00Z</dcterms:modified>
</cp:coreProperties>
</file>