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Ind w:w="15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340"/>
        <w:gridCol w:w="6836"/>
      </w:tblGrid>
      <w:tr w:rsidR="00D9298F" w:rsidRPr="006532B9">
        <w:trPr>
          <w:trHeight w:val="2147"/>
          <w:jc w:val="center"/>
        </w:trPr>
        <w:tc>
          <w:tcPr>
            <w:tcW w:w="2340" w:type="dxa"/>
            <w:tcBorders>
              <w:right w:val="single" w:sz="4" w:space="0" w:color="auto"/>
            </w:tcBorders>
            <w:vAlign w:val="center"/>
          </w:tcPr>
          <w:p w:rsidR="00D9298F" w:rsidRPr="006532B9" w:rsidRDefault="00D9298F" w:rsidP="009D72EC">
            <w:pPr>
              <w:spacing w:after="120"/>
              <w:jc w:val="center"/>
              <w:rPr>
                <w:rFonts w:ascii="Verdana" w:hAnsi="Verdana"/>
                <w:sz w:val="20"/>
                <w:szCs w:val="20"/>
              </w:rPr>
            </w:pPr>
            <w:r w:rsidRPr="006532B9">
              <w:rPr>
                <w:rFonts w:ascii="Verdana" w:hAnsi="Verdana"/>
                <w:sz w:val="20"/>
                <w:szCs w:val="20"/>
              </w:rPr>
              <w:object w:dxaOrig="6136"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1.75pt" o:ole="" fillcolor="window">
                  <v:imagedata r:id="rId8" o:title=""/>
                </v:shape>
                <o:OLEObject Type="Embed" ProgID="PBrush" ShapeID="_x0000_i1025" DrawAspect="Content" ObjectID="_1444208698" r:id="rId9">
                  <o:FieldCodes>\s \* MERGEFORMAT</o:FieldCodes>
                </o:OLEObject>
              </w:object>
            </w:r>
          </w:p>
        </w:tc>
        <w:tc>
          <w:tcPr>
            <w:tcW w:w="6836" w:type="dxa"/>
            <w:tcBorders>
              <w:top w:val="single" w:sz="4" w:space="0" w:color="auto"/>
              <w:left w:val="single" w:sz="4" w:space="0" w:color="auto"/>
              <w:bottom w:val="single" w:sz="4" w:space="0" w:color="auto"/>
            </w:tcBorders>
            <w:vAlign w:val="center"/>
          </w:tcPr>
          <w:p w:rsidR="00D9298F" w:rsidRPr="006532B9" w:rsidRDefault="00D9298F" w:rsidP="009D72EC">
            <w:pPr>
              <w:pStyle w:val="Balk8"/>
              <w:spacing w:after="120"/>
              <w:jc w:val="center"/>
              <w:rPr>
                <w:rFonts w:ascii="Verdana" w:hAnsi="Verdana"/>
                <w:b/>
                <w:i w:val="0"/>
                <w:sz w:val="20"/>
                <w:szCs w:val="20"/>
                <w:lang w:val="tr-TR"/>
              </w:rPr>
            </w:pPr>
            <w:r w:rsidRPr="006532B9">
              <w:rPr>
                <w:rFonts w:ascii="Verdana" w:hAnsi="Verdana"/>
                <w:b/>
                <w:i w:val="0"/>
                <w:sz w:val="20"/>
                <w:szCs w:val="20"/>
                <w:lang w:val="tr-TR"/>
              </w:rPr>
              <w:t>TÜRKİYE İNSAN HAKLARI VAKFI</w:t>
            </w:r>
          </w:p>
          <w:p w:rsidR="00D9298F" w:rsidRPr="006532B9" w:rsidRDefault="00D9298F" w:rsidP="009D72EC">
            <w:pPr>
              <w:pStyle w:val="Balk4"/>
              <w:spacing w:after="120"/>
              <w:jc w:val="center"/>
              <w:rPr>
                <w:rFonts w:ascii="Verdana" w:hAnsi="Verdana"/>
                <w:b w:val="0"/>
                <w:spacing w:val="20"/>
                <w:sz w:val="20"/>
                <w:szCs w:val="20"/>
                <w:lang w:val="tr-TR"/>
              </w:rPr>
            </w:pPr>
            <w:r w:rsidRPr="006532B9">
              <w:rPr>
                <w:rFonts w:ascii="Verdana" w:hAnsi="Verdana"/>
                <w:b w:val="0"/>
                <w:spacing w:val="20"/>
                <w:sz w:val="20"/>
                <w:szCs w:val="20"/>
                <w:lang w:val="tr-TR"/>
              </w:rPr>
              <w:t>Human Rights Foundation of Turkey</w:t>
            </w:r>
          </w:p>
          <w:p w:rsidR="00D9298F" w:rsidRPr="006532B9" w:rsidRDefault="002D12A7" w:rsidP="009D72EC">
            <w:pPr>
              <w:spacing w:after="120"/>
              <w:jc w:val="center"/>
              <w:rPr>
                <w:rFonts w:ascii="Verdana" w:hAnsi="Verdana"/>
                <w:spacing w:val="24"/>
                <w:sz w:val="20"/>
                <w:szCs w:val="20"/>
              </w:rPr>
            </w:pPr>
            <w:r>
              <w:rPr>
                <w:rFonts w:ascii="Verdana" w:hAnsi="Verdana"/>
                <w:spacing w:val="24"/>
                <w:sz w:val="20"/>
                <w:szCs w:val="20"/>
              </w:rPr>
              <w:t>Mithatpaşa Cad. 49/11 6. Kat Kızılay</w:t>
            </w:r>
            <w:r w:rsidR="00D9298F" w:rsidRPr="006532B9">
              <w:rPr>
                <w:rFonts w:ascii="Verdana" w:hAnsi="Verdana"/>
                <w:spacing w:val="24"/>
                <w:sz w:val="20"/>
                <w:szCs w:val="20"/>
              </w:rPr>
              <w:t>/Ankara</w:t>
            </w:r>
          </w:p>
          <w:p w:rsidR="00D9298F" w:rsidRPr="006532B9" w:rsidRDefault="00D9298F" w:rsidP="009D72EC">
            <w:pPr>
              <w:spacing w:after="120"/>
              <w:jc w:val="center"/>
              <w:rPr>
                <w:rFonts w:ascii="Verdana" w:hAnsi="Verdana"/>
                <w:spacing w:val="24"/>
                <w:sz w:val="20"/>
                <w:szCs w:val="20"/>
              </w:rPr>
            </w:pPr>
            <w:r w:rsidRPr="006532B9">
              <w:rPr>
                <w:rFonts w:ascii="Verdana" w:hAnsi="Verdana"/>
                <w:spacing w:val="24"/>
                <w:sz w:val="20"/>
                <w:szCs w:val="20"/>
              </w:rPr>
              <w:t>Tel: +90 312 310 6636 Fax: +90 312 310 6463</w:t>
            </w:r>
          </w:p>
          <w:p w:rsidR="00D9298F" w:rsidRPr="006532B9" w:rsidRDefault="00D9298F" w:rsidP="009D72EC">
            <w:pPr>
              <w:spacing w:after="120"/>
              <w:jc w:val="center"/>
              <w:rPr>
                <w:rFonts w:ascii="Verdana" w:hAnsi="Verdana"/>
                <w:sz w:val="20"/>
                <w:szCs w:val="20"/>
              </w:rPr>
            </w:pPr>
            <w:r w:rsidRPr="006532B9">
              <w:rPr>
                <w:rFonts w:ascii="Verdana" w:hAnsi="Verdana"/>
                <w:spacing w:val="24"/>
                <w:sz w:val="20"/>
                <w:szCs w:val="20"/>
              </w:rPr>
              <w:t xml:space="preserve">e-mail: </w:t>
            </w:r>
            <w:hyperlink r:id="rId10" w:history="1">
              <w:r w:rsidRPr="006532B9">
                <w:rPr>
                  <w:rStyle w:val="Kpr"/>
                  <w:rFonts w:ascii="Verdana" w:hAnsi="Verdana"/>
                  <w:sz w:val="20"/>
                  <w:szCs w:val="20"/>
                </w:rPr>
                <w:t>tihv@tihv.org.tr</w:t>
              </w:r>
            </w:hyperlink>
            <w:r w:rsidRPr="006532B9">
              <w:rPr>
                <w:rFonts w:ascii="Verdana" w:hAnsi="Verdana"/>
                <w:sz w:val="20"/>
                <w:szCs w:val="20"/>
              </w:rPr>
              <w:t xml:space="preserve">         </w:t>
            </w:r>
            <w:hyperlink r:id="rId11" w:history="1">
              <w:r w:rsidRPr="006532B9">
                <w:rPr>
                  <w:rStyle w:val="Kpr"/>
                  <w:rFonts w:ascii="Verdana" w:hAnsi="Verdana"/>
                  <w:spacing w:val="24"/>
                  <w:sz w:val="20"/>
                  <w:szCs w:val="20"/>
                </w:rPr>
                <w:t>www.tihv.org.tr</w:t>
              </w:r>
            </w:hyperlink>
            <w:r w:rsidRPr="006532B9">
              <w:rPr>
                <w:rFonts w:ascii="Verdana" w:hAnsi="Verdana"/>
                <w:spacing w:val="24"/>
                <w:sz w:val="20"/>
                <w:szCs w:val="20"/>
              </w:rPr>
              <w:t xml:space="preserve"> </w:t>
            </w:r>
          </w:p>
        </w:tc>
      </w:tr>
    </w:tbl>
    <w:p w:rsidR="00D9298F" w:rsidRDefault="00D9298F" w:rsidP="00D9298F">
      <w:pPr>
        <w:rPr>
          <w:rFonts w:ascii="Verdana" w:hAnsi="Verdana"/>
          <w:sz w:val="22"/>
          <w:szCs w:val="22"/>
        </w:rPr>
      </w:pPr>
    </w:p>
    <w:p w:rsidR="00D9298F" w:rsidRDefault="00D9298F" w:rsidP="00D9298F">
      <w:pPr>
        <w:rPr>
          <w:rFonts w:ascii="Verdana" w:hAnsi="Verdana"/>
          <w:sz w:val="22"/>
          <w:szCs w:val="22"/>
        </w:rPr>
      </w:pPr>
    </w:p>
    <w:p w:rsidR="002D1CEF" w:rsidRPr="00CE7029" w:rsidRDefault="008A6096" w:rsidP="00E4616B">
      <w:pPr>
        <w:autoSpaceDE w:val="0"/>
        <w:autoSpaceDN w:val="0"/>
        <w:adjustRightInd w:val="0"/>
        <w:spacing w:after="120" w:line="300" w:lineRule="atLeast"/>
        <w:ind w:firstLine="709"/>
        <w:jc w:val="both"/>
        <w:rPr>
          <w:rFonts w:ascii="Verdana" w:hAnsi="Verdana" w:cs="Tahoma"/>
          <w:b/>
          <w:sz w:val="18"/>
          <w:szCs w:val="18"/>
        </w:rPr>
      </w:pPr>
      <w:bookmarkStart w:id="0" w:name="_GoBack"/>
      <w:r w:rsidRPr="00CE7029">
        <w:rPr>
          <w:rFonts w:ascii="Verdana" w:hAnsi="Verdana" w:cs="Tahoma"/>
          <w:b/>
          <w:sz w:val="18"/>
          <w:szCs w:val="18"/>
        </w:rPr>
        <w:t>Türkiye İnsan Hakl</w:t>
      </w:r>
      <w:r w:rsidR="006A2A98" w:rsidRPr="00CE7029">
        <w:rPr>
          <w:rFonts w:ascii="Verdana" w:hAnsi="Verdana" w:cs="Tahoma"/>
          <w:b/>
          <w:sz w:val="18"/>
          <w:szCs w:val="18"/>
        </w:rPr>
        <w:t>arı Vakfı Dokümantasyon Merkezi</w:t>
      </w:r>
      <w:r w:rsidR="006B1A77" w:rsidRPr="00CE7029">
        <w:rPr>
          <w:rStyle w:val="DipnotBavurusu"/>
          <w:rFonts w:ascii="Verdana" w:hAnsi="Verdana" w:cs="Tahoma"/>
          <w:b/>
          <w:sz w:val="18"/>
          <w:szCs w:val="18"/>
        </w:rPr>
        <w:footnoteReference w:id="1"/>
      </w:r>
      <w:r w:rsidR="002F4832" w:rsidRPr="00CE7029">
        <w:rPr>
          <w:rStyle w:val="DipnotBavurusu"/>
          <w:rFonts w:ascii="Verdana" w:hAnsi="Verdana" w:cs="Tahoma"/>
          <w:b/>
          <w:sz w:val="18"/>
          <w:szCs w:val="18"/>
        </w:rPr>
        <w:footnoteReference w:id="2"/>
      </w:r>
      <w:r w:rsidR="00822724" w:rsidRPr="00CE7029">
        <w:rPr>
          <w:rStyle w:val="DipnotBavurusu"/>
          <w:rFonts w:ascii="Verdana" w:hAnsi="Verdana" w:cs="Tahoma"/>
          <w:b/>
          <w:sz w:val="18"/>
          <w:szCs w:val="18"/>
        </w:rPr>
        <w:footnoteReference w:id="3"/>
      </w:r>
      <w:r w:rsidR="00BC6ED6" w:rsidRPr="00CE7029">
        <w:rPr>
          <w:rStyle w:val="DipnotBavurusu"/>
          <w:rFonts w:ascii="Verdana" w:hAnsi="Verdana" w:cs="Tahoma"/>
          <w:b/>
          <w:sz w:val="18"/>
          <w:szCs w:val="18"/>
        </w:rPr>
        <w:footnoteReference w:id="4"/>
      </w:r>
    </w:p>
    <w:p w:rsidR="00167BD7" w:rsidRPr="00CE7029" w:rsidRDefault="00CE7029" w:rsidP="00E4616B">
      <w:pPr>
        <w:autoSpaceDE w:val="0"/>
        <w:autoSpaceDN w:val="0"/>
        <w:adjustRightInd w:val="0"/>
        <w:spacing w:after="120" w:line="300" w:lineRule="atLeast"/>
        <w:ind w:firstLine="709"/>
        <w:jc w:val="both"/>
        <w:rPr>
          <w:rFonts w:ascii="Verdana" w:hAnsi="Verdana" w:cs="Tahoma"/>
          <w:b/>
          <w:sz w:val="18"/>
          <w:szCs w:val="18"/>
        </w:rPr>
      </w:pPr>
      <w:r w:rsidRPr="00CE7029">
        <w:rPr>
          <w:rFonts w:ascii="Verdana" w:hAnsi="Verdana" w:cs="Tahoma"/>
          <w:b/>
          <w:sz w:val="18"/>
          <w:szCs w:val="18"/>
        </w:rPr>
        <w:t>25 Ekim 2013 Günlük İnsan Hakları Raporu</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(10/172) Kulp Kayıpları Davası…</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Diyarbakır’ın Kulp İlçesi’ne bağlı Alacakaya Köyü’nün Keper Mezrası’ndan 9 Ekim 1993 yılında gözaltına alındıktan sonra kaybolan 11 köylü ile ilgili 2006 yılından bu yana soruşturmayı yürüten savcılığın 24 Ekim 2013’te iddianameyi hazırladığı öğrenildi.</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Diyarbakır 7. Ağır Ceza Mahkemesi tarafından da kabul edilen iddianamede dönemin Bolu 2. Komando Tugay Komutanı emekli Tümgeneral Yavuz Ertürk için 11 kez ağırlaştırılmış müebbet hapis cezası ve 25 yıl hapis cezası istendi. Sanık emekli askerin yargılanmasına önümüzdeki günlerde başlanacak.</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(10/173) Gözatlında İşkence ve Kötü Muamele…</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İstanbul’un Beyoğlu İlçesi’nde 16 Ekim 2013’te “yeğeniyle İstiklal Caddesi’nde “torpil” adlı patlayıcı maddeyi patlattığı” gerekçesiyle gözaltına alınan Onur Eren Yıldız, kendisini gözaltına alan Güven Timi tarafından işkence gördüğünü açıkladı.</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Onur Eren Yldız gözaltında yüzüne biber gazı sıkıldığını, ellerinin kelepçelendiğini, yere yatırılarak boğazına ve dizlerine basıldığını ifade etti.</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(10/174) Gözaltında İşkence ve Kötü Muamele Davasında Cezasızlık…</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lastRenderedPageBreak/>
        <w:t>İstanbul’un Üsküdar İlçesi’nde 2011 yılında hakkında yakalama kararı olduğu gerekçesiyle gözaltına alınarak Doğancılar Polis Karakolu’na götürülen A.U.’ya çıplak arama uygulamasını dayattıkları gerekçesiyle İ.T. adlı erkek polis memuru ile M.G. adlı kadın polis mejuru hakkında açılan dava 24 Ekim 2013’te sonuçlandı.</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 xml:space="preserve"> Hakkında gözaltı kararı olmamasına rağmen A.U.’yu gözaltına alarak arama yapan 2 polis memurunun Anadolu 18. Sulh Ceza Mahkemesi’!nde görülen karar duruşmasında mahkeme başkanı sanık M.G.’ye “görevini kötüye kullandığı” suçlamasından verdiği altı aylık hapis cezasını 3 bin TL para cezasına çevirirken, İ.T. adlı sanık da delil yetersizliğinden beraat etti.</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(10/175) Cezaevlerinde Baskılar…</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 xml:space="preserve">Erzurum H Tipi Cezaevi’nde tutulan İsa Eşsiz’in, “hastanedeki muayenesi esnasında kelepçelerinin açılmamasına itiraz ettiği” gerekçesiyle jandarma görevlilerince darp edildiği 24 Ekim 2013’te öğrenildi. </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(10/176) Cezaevlerinde Baskılar…</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 xml:space="preserve">27 Temmuz 2011’den 24 Ekim 2013’e kadar geçen 820 günlük süre içinde avukatlarıyla görüştürülmeyen PKK lideri Abdullah Öcalan’la görüşmek için 24 Ekim 2013’te Bursa Cumhuriyet Savcılığı’na başvuran Asrın Hukuk Bürosu’na bağlı avukatlar Rezan Sarıca, Cengiz Yürekli, Mazlum Dinç ve Abdülmecit Yıldırım’ın İmralı Adası’na gidişlerine, İmralı Yüksek Güvenlikli F Tipi Cezaevi’ne ulaşımı sağlayan kosterin bozuk olduğu gerekçesiyle izin verilmedi. </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(10/177) İnternette Sansür Uygulamaları…</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 xml:space="preserve">Facebook adlı sosyal paylaşım sitesinde Barış ve Demokrasi Partisi (BDP) İstanbul İl Örgütü’nün bilgilendirme sayfası “yasadışı örgüt propagandası yaptığı” gerekçesiyle Facebook Türkiye yönetimi tarafından kapatıldığı 24 Ekim 2013’te öğrenildi. </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(10/178) Yargılanan Kişiler…</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İstanbul’da İstiklal Caddesi’nin Yeşilçam Sokağı’nda Emek Sineması’nın (yapım: 1924) da bulunduğu binanın (yapım: 1884) onarılarak alışveriş merkezine dönüştürülmesini ve bu arada Emek Sineması’nın yıkılacak olmasını 7 Nisan 2013’te İstiklal Caddesi’nden Yeşilçam Sokağı’na yürüyerek protesto etmek isteyen gruba biber gazı ve basınçlı suyla müdahale eden polis ekiplerinin gözaltına aldığı Hazar Berk Büyüktunca, Özgür İpek, Mehmet Ferit Aka ve Berke Göl hakkında başlatılan soruşturma sonunda “görevli polis memuruna mukavemet ettikleri” ve “2911 sayılı Toplantı ve Gösteri Yürüyüşleri Kanunu’na muhalefet ettikleri” gerekçeleriyle 6 yıla kadar hapis cezası talep edildiği davaya 24 Ekim 2013’te devam edildi.</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İstanbul 31. Ceza Mahkemesi’ndeki duruşmada sanıkların ifadesini alan mahkeme başkanı “protesto gösterilerinin anayasal hak olduğunu” ifade ederek sanıkların beraat etmesine karar verdi.</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(10/179) Hükümet Yetkilisini Protesto Gösterisine Müdahale…</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 xml:space="preserve">Uluslararası Türk Kültürü Kongresi’ne katılmak için 24 Ekim 2013’te Eskişehir’e gelen Adalet ve Kalkınma Psrtisi Genel Başkan Yardımcısı Hüseyin Çelik’i protesto etmek isteyen 15 kişi darp edilerek ve kelepçelenerek gözaltına alındı. </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(10/180) Yargılanan Kişiler…</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İzmir’de 29 Ağustos 2013’te, “Gezi Parkı protestosu yapabilecekleri” gerekçesiyle Özgürlük ve Dayanışma Partisi (ÖDP) üyesi 6 kişi İzmir Fuarı’nın girişinde polis ekipleri tarafından darp edilerek gözaltına alınmıştı.</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Altı kişiye ilişkin devam eden soruşturmayı tamamlayan Cumhuriyet Başsavcılığı’nın altı kişi hakkında “görevli polis memuruna direndikleri” iddiasıyla dava açıldığı 24 Ekim 2013’te öğrenildi. Terörle Mücadele Şubesi’ne bağlı polis memurlarının şikâyetçi olduğu davada altı kişinin Türk Ceza Kanunu’nun (TCK) 265. maddesi uyarınca yargılanmasına İzmir 5. Asliye Ceza Mahkemesi’nde 7 Kasım 2013’te başlanacak.</w:t>
      </w:r>
    </w:p>
    <w:p w:rsidR="00CE7029" w:rsidRPr="00CE7029" w:rsidRDefault="00CE7029" w:rsidP="00CE7029">
      <w:pPr>
        <w:spacing w:after="120" w:line="300" w:lineRule="atLeast"/>
        <w:ind w:firstLine="709"/>
        <w:jc w:val="both"/>
        <w:rPr>
          <w:rFonts w:ascii="Verdana" w:hAnsi="Verdana"/>
          <w:b/>
          <w:sz w:val="18"/>
          <w:szCs w:val="18"/>
        </w:rPr>
      </w:pPr>
      <w:r w:rsidRPr="00CE7029">
        <w:rPr>
          <w:rFonts w:ascii="Verdana" w:hAnsi="Verdana"/>
          <w:b/>
          <w:sz w:val="18"/>
          <w:szCs w:val="18"/>
        </w:rPr>
        <w:t>(10/181) Bursa’da İş Kazası…</w:t>
      </w:r>
    </w:p>
    <w:p w:rsidR="00CE7029" w:rsidRPr="00CE7029" w:rsidRDefault="00CE7029" w:rsidP="00CE7029">
      <w:pPr>
        <w:spacing w:after="120" w:line="300" w:lineRule="atLeast"/>
        <w:ind w:firstLine="709"/>
        <w:jc w:val="both"/>
        <w:rPr>
          <w:rFonts w:ascii="Verdana" w:hAnsi="Verdana"/>
          <w:sz w:val="18"/>
          <w:szCs w:val="18"/>
        </w:rPr>
      </w:pPr>
      <w:r w:rsidRPr="00CE7029">
        <w:rPr>
          <w:rFonts w:ascii="Verdana" w:hAnsi="Verdana"/>
          <w:sz w:val="18"/>
          <w:szCs w:val="18"/>
        </w:rPr>
        <w:t>Bursa’nın Orhangazi İlçesi’nde 24 Ekim 2013’te, bir fabrikada azot tankında bakım yapan 9 işçi azot gazından zehirlenerek hastaneye kaldırıldı.</w:t>
      </w:r>
    </w:p>
    <w:bookmarkEnd w:id="0"/>
    <w:p w:rsidR="00CE7029" w:rsidRDefault="00CE7029" w:rsidP="00E4616B">
      <w:pPr>
        <w:autoSpaceDE w:val="0"/>
        <w:autoSpaceDN w:val="0"/>
        <w:adjustRightInd w:val="0"/>
        <w:spacing w:after="120" w:line="300" w:lineRule="atLeast"/>
        <w:ind w:firstLine="709"/>
        <w:jc w:val="both"/>
        <w:rPr>
          <w:rFonts w:ascii="Verdana" w:hAnsi="Verdana" w:cs="Tahoma"/>
          <w:b/>
          <w:sz w:val="18"/>
          <w:szCs w:val="18"/>
        </w:rPr>
      </w:pPr>
    </w:p>
    <w:sectPr w:rsidR="00CE702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2A" w:rsidRDefault="00E8132A">
      <w:r>
        <w:separator/>
      </w:r>
    </w:p>
  </w:endnote>
  <w:endnote w:type="continuationSeparator" w:id="0">
    <w:p w:rsidR="00E8132A" w:rsidRDefault="00E8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A" w:rsidRDefault="00D1779A" w:rsidP="002D33A9">
    <w:pPr>
      <w:spacing w:after="120" w:line="300" w:lineRule="atLeast"/>
      <w:jc w:val="both"/>
      <w:rPr>
        <w:rFonts w:ascii="Trebuchet MS" w:hAnsi="Trebuchet MS"/>
        <w:sz w:val="16"/>
        <w:szCs w:val="16"/>
      </w:rPr>
    </w:pPr>
    <w:r>
      <w:rPr>
        <w:rFonts w:ascii="Trebuchet MS" w:hAnsi="Trebuchet MS"/>
        <w:sz w:val="16"/>
        <w:szCs w:val="16"/>
      </w:rPr>
      <w:t>Genel Kaynak ve Bilgi Notu: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Günlük İnsan Hakları Raporu,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 xml:space="preserve">Dokümantasyon Merkezi’nin her gün taradığı aşağıdaki gazete, haber ajansı ve internet sitesi haberlerinden </w:t>
    </w:r>
    <w:r>
      <w:rPr>
        <w:rFonts w:ascii="Trebuchet MS" w:hAnsi="Trebuchet MS"/>
        <w:sz w:val="16"/>
        <w:szCs w:val="16"/>
      </w:rPr>
      <w:t xml:space="preserve">ve TİHV’nin ilişki ağından edindiği bilgilerden yararlanılarak hazırlanmaktadır: </w:t>
    </w:r>
    <w:r w:rsidRPr="00551792">
      <w:rPr>
        <w:rFonts w:ascii="Trebuchet MS" w:hAnsi="Trebuchet MS"/>
        <w:sz w:val="16"/>
        <w:szCs w:val="16"/>
      </w:rPr>
      <w:t xml:space="preserve">Akşam, Zaman, Yeni Şafak, Vatan, Star, Sabah, Radikal, Milliyet, Hürriyet, Evrensel, Birgün, Cumhuriyet, Vakit, Fırat Haber Ajansı, Atılım, </w:t>
    </w:r>
    <w:r w:rsidR="00D1779A">
      <w:rPr>
        <w:rFonts w:ascii="Trebuchet MS" w:hAnsi="Trebuchet MS"/>
        <w:sz w:val="16"/>
        <w:szCs w:val="16"/>
      </w:rPr>
      <w:t xml:space="preserve">Yurt, </w:t>
    </w:r>
    <w:r w:rsidRPr="00551792">
      <w:rPr>
        <w:rFonts w:ascii="Trebuchet MS" w:hAnsi="Trebuchet MS"/>
        <w:sz w:val="16"/>
        <w:szCs w:val="16"/>
      </w:rPr>
      <w:t>Gündem, Ntvmsnbc.com, Bianet.org, İndymedia.org, Sesonline.net, Gazetem.net, Haber7.com, Yeni Özgür Politika, Libre Haber Ajansı, Halkinsesi.tv, Cnnturk, Alinteri, Kızılbayrak, Taraf</w:t>
    </w:r>
    <w:r w:rsidR="00D9298F">
      <w:rPr>
        <w:rFonts w:ascii="Trebuchet MS" w:hAnsi="Trebuchet MS"/>
        <w:sz w:val="16"/>
        <w:szCs w:val="16"/>
      </w:rPr>
      <w:t>, Habertürk, Özgür Radyo</w:t>
    </w:r>
    <w:r w:rsidRPr="00551792">
      <w:rPr>
        <w:rFonts w:ascii="Trebuchet MS" w:hAnsi="Trebuchet MS"/>
        <w:sz w:val="16"/>
        <w:szCs w:val="16"/>
      </w:rPr>
      <w:t>.</w:t>
    </w:r>
  </w:p>
  <w:p w:rsidR="002D33A9"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 xml:space="preserve">Evren Özer </w:t>
    </w:r>
    <w:r>
      <w:rPr>
        <w:rFonts w:ascii="Trebuchet MS" w:hAnsi="Trebuchet MS"/>
        <w:sz w:val="16"/>
        <w:szCs w:val="16"/>
      </w:rPr>
      <w:t xml:space="preserve">/ </w:t>
    </w:r>
    <w:r w:rsidRPr="00551792">
      <w:rPr>
        <w:rFonts w:ascii="Trebuchet MS" w:hAnsi="Trebuchet MS"/>
        <w:sz w:val="16"/>
        <w:szCs w:val="16"/>
      </w:rPr>
      <w:t>S. Erdem Türközü</w:t>
    </w:r>
  </w:p>
  <w:p w:rsidR="00FC77E5" w:rsidRPr="002D33A9" w:rsidRDefault="00FC77E5" w:rsidP="002D33A9">
    <w:pPr>
      <w:pStyle w:val="Altbilgi"/>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2A" w:rsidRDefault="00E8132A">
      <w:r>
        <w:separator/>
      </w:r>
    </w:p>
  </w:footnote>
  <w:footnote w:type="continuationSeparator" w:id="0">
    <w:p w:rsidR="00E8132A" w:rsidRDefault="00E8132A">
      <w:r>
        <w:continuationSeparator/>
      </w:r>
    </w:p>
  </w:footnote>
  <w:footnote w:id="1">
    <w:p w:rsidR="006B1A77" w:rsidRDefault="006B1A77" w:rsidP="006B1A77">
      <w:pPr>
        <w:pStyle w:val="DipnotMetni"/>
      </w:pPr>
      <w:r>
        <w:rPr>
          <w:rStyle w:val="DipnotBavurusu"/>
        </w:rPr>
        <w:footnoteRef/>
      </w:r>
      <w:r>
        <w:t xml:space="preserve"> Dokümantasyon Merkezi’nin hak ihlali raporu kesinleşmediği ölçüde iddiadır, ihlal iddiası yargı kararları dahil olmak üzere Dokümantasyon Merkezi’nin derinlikli araştırmaları sonucu ya kesinleşerek veri olur veya hak ihlali bilânçosundan çıkarılır.</w:t>
      </w:r>
    </w:p>
  </w:footnote>
  <w:footnote w:id="2">
    <w:p w:rsidR="002F4832" w:rsidRDefault="002F4832">
      <w:pPr>
        <w:pStyle w:val="DipnotMetni"/>
      </w:pPr>
      <w:r>
        <w:rPr>
          <w:rStyle w:val="DipnotBavurusu"/>
        </w:rPr>
        <w:footnoteRef/>
      </w:r>
      <w:r>
        <w:t xml:space="preserve"> E-posta grubuna üye olmak için: </w:t>
      </w:r>
      <w:hyperlink r:id="rId1" w:history="1">
        <w:r w:rsidRPr="001D43E6">
          <w:rPr>
            <w:rStyle w:val="Kpr"/>
          </w:rPr>
          <w:t>eozer@tihv.org.tr</w:t>
        </w:r>
      </w:hyperlink>
      <w:r>
        <w:t xml:space="preserve"> adresine konu başlığına “günlük insan hakları raporu üyelik talebi” yazarak boş e-posta atınız.</w:t>
      </w:r>
    </w:p>
  </w:footnote>
  <w:footnote w:id="3">
    <w:p w:rsidR="00822724" w:rsidRDefault="00822724">
      <w:pPr>
        <w:pStyle w:val="DipnotMetni"/>
      </w:pPr>
      <w:r>
        <w:rPr>
          <w:rStyle w:val="DipnotBavurusu"/>
        </w:rPr>
        <w:footnoteRef/>
      </w:r>
      <w:r>
        <w:t xml:space="preserve"> </w:t>
      </w:r>
      <w:r w:rsidRPr="00822724">
        <w:t>https://www.facebook.com/TIHV.HRFT</w:t>
      </w:r>
    </w:p>
  </w:footnote>
  <w:footnote w:id="4">
    <w:p w:rsidR="00BC6ED6" w:rsidRDefault="00BC6ED6">
      <w:pPr>
        <w:pStyle w:val="DipnotMetni"/>
      </w:pPr>
      <w:r>
        <w:rPr>
          <w:rStyle w:val="DipnotBavurusu"/>
        </w:rPr>
        <w:footnoteRef/>
      </w:r>
      <w:r>
        <w:t xml:space="preserve"> </w:t>
      </w:r>
      <w:r w:rsidR="00C82F6F" w:rsidRPr="00C82F6F">
        <w:t>https://twitter.com/insanhaklari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58" w:rsidRDefault="00CB4658" w:rsidP="00CB4658">
    <w:pPr>
      <w:pStyle w:val="stbilgi"/>
      <w:pBdr>
        <w:bottom w:val="single" w:sz="4" w:space="1" w:color="D9D9D9"/>
      </w:pBdr>
      <w:jc w:val="right"/>
      <w:rPr>
        <w:b/>
        <w:bCs/>
      </w:rPr>
    </w:pPr>
    <w:r w:rsidRPr="00CB4658">
      <w:rPr>
        <w:color w:val="808080"/>
        <w:spacing w:val="60"/>
      </w:rPr>
      <w:t>Sayfa</w:t>
    </w:r>
    <w:r>
      <w:t xml:space="preserve"> | </w:t>
    </w:r>
    <w:r>
      <w:fldChar w:fldCharType="begin"/>
    </w:r>
    <w:r>
      <w:instrText>PAGE   \* MERGEFORMAT</w:instrText>
    </w:r>
    <w:r>
      <w:fldChar w:fldCharType="separate"/>
    </w:r>
    <w:r w:rsidR="00E8132A" w:rsidRPr="00E8132A">
      <w:rPr>
        <w:b/>
        <w:bCs/>
        <w:noProof/>
      </w:rPr>
      <w:t>1</w:t>
    </w:r>
    <w:r>
      <w:rPr>
        <w:b/>
        <w:bCs/>
      </w:rPr>
      <w:fldChar w:fldCharType="end"/>
    </w:r>
  </w:p>
  <w:p w:rsidR="00CB4658" w:rsidRDefault="00CB46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E5"/>
    <w:rsid w:val="00021CD0"/>
    <w:rsid w:val="00025F22"/>
    <w:rsid w:val="00082BD9"/>
    <w:rsid w:val="000A2F7E"/>
    <w:rsid w:val="00167BD7"/>
    <w:rsid w:val="00176682"/>
    <w:rsid w:val="001C5C18"/>
    <w:rsid w:val="001E71B4"/>
    <w:rsid w:val="002D12A7"/>
    <w:rsid w:val="002D1CEF"/>
    <w:rsid w:val="002D33A9"/>
    <w:rsid w:val="002F4832"/>
    <w:rsid w:val="003308C9"/>
    <w:rsid w:val="00417C6E"/>
    <w:rsid w:val="00425C1F"/>
    <w:rsid w:val="004E3CB3"/>
    <w:rsid w:val="005460F8"/>
    <w:rsid w:val="005543A2"/>
    <w:rsid w:val="005674A3"/>
    <w:rsid w:val="00591137"/>
    <w:rsid w:val="005C4B34"/>
    <w:rsid w:val="00601309"/>
    <w:rsid w:val="00672FD5"/>
    <w:rsid w:val="006A2A98"/>
    <w:rsid w:val="006B1A77"/>
    <w:rsid w:val="006C0493"/>
    <w:rsid w:val="0070081E"/>
    <w:rsid w:val="007A54B6"/>
    <w:rsid w:val="007C5814"/>
    <w:rsid w:val="007E4E3E"/>
    <w:rsid w:val="00822724"/>
    <w:rsid w:val="008964AA"/>
    <w:rsid w:val="008A6096"/>
    <w:rsid w:val="009D079A"/>
    <w:rsid w:val="009D72EC"/>
    <w:rsid w:val="00A12939"/>
    <w:rsid w:val="00A506E4"/>
    <w:rsid w:val="00A562A6"/>
    <w:rsid w:val="00A6469C"/>
    <w:rsid w:val="00B07CAB"/>
    <w:rsid w:val="00B83E05"/>
    <w:rsid w:val="00BA5D45"/>
    <w:rsid w:val="00BC6ED6"/>
    <w:rsid w:val="00C55BAC"/>
    <w:rsid w:val="00C755A6"/>
    <w:rsid w:val="00C82F6F"/>
    <w:rsid w:val="00C84AFF"/>
    <w:rsid w:val="00CB4658"/>
    <w:rsid w:val="00CC2377"/>
    <w:rsid w:val="00CC7150"/>
    <w:rsid w:val="00CE4BBE"/>
    <w:rsid w:val="00CE7029"/>
    <w:rsid w:val="00D1779A"/>
    <w:rsid w:val="00D22BB3"/>
    <w:rsid w:val="00D2707E"/>
    <w:rsid w:val="00D3396A"/>
    <w:rsid w:val="00D9298F"/>
    <w:rsid w:val="00D9771D"/>
    <w:rsid w:val="00E31390"/>
    <w:rsid w:val="00E4616B"/>
    <w:rsid w:val="00E5524C"/>
    <w:rsid w:val="00E75C80"/>
    <w:rsid w:val="00E8132A"/>
    <w:rsid w:val="00E92EED"/>
    <w:rsid w:val="00F34172"/>
    <w:rsid w:val="00F828AE"/>
    <w:rsid w:val="00F83994"/>
    <w:rsid w:val="00FC77E5"/>
    <w:rsid w:val="00FC7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025F22"/>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025F22"/>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D9298F"/>
    <w:pPr>
      <w:keepNext/>
      <w:spacing w:before="240" w:after="60"/>
      <w:outlineLvl w:val="3"/>
    </w:pPr>
    <w:rPr>
      <w:b/>
      <w:bCs/>
      <w:sz w:val="28"/>
      <w:szCs w:val="28"/>
      <w:lang w:val="en-US" w:eastAsia="en-US"/>
    </w:rPr>
  </w:style>
  <w:style w:type="paragraph" w:styleId="Balk8">
    <w:name w:val="heading 8"/>
    <w:basedOn w:val="Normal"/>
    <w:next w:val="Normal"/>
    <w:qFormat/>
    <w:rsid w:val="00D9298F"/>
    <w:pPr>
      <w:spacing w:before="240" w:after="60"/>
      <w:outlineLvl w:val="7"/>
    </w:pPr>
    <w:rPr>
      <w:i/>
      <w:i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C77E5"/>
    <w:pPr>
      <w:tabs>
        <w:tab w:val="center" w:pos="4536"/>
        <w:tab w:val="right" w:pos="9072"/>
      </w:tabs>
    </w:pPr>
  </w:style>
  <w:style w:type="paragraph" w:styleId="Altbilgi">
    <w:name w:val="footer"/>
    <w:basedOn w:val="Normal"/>
    <w:link w:val="AltbilgiChar"/>
    <w:uiPriority w:val="99"/>
    <w:rsid w:val="00FC77E5"/>
    <w:pPr>
      <w:tabs>
        <w:tab w:val="center" w:pos="4536"/>
        <w:tab w:val="right" w:pos="9072"/>
      </w:tabs>
    </w:pPr>
  </w:style>
  <w:style w:type="character" w:styleId="Kpr">
    <w:name w:val="Hyperlink"/>
    <w:rsid w:val="00D9298F"/>
    <w:rPr>
      <w:color w:val="0000FF"/>
      <w:u w:val="single"/>
    </w:rPr>
  </w:style>
  <w:style w:type="paragraph" w:styleId="DipnotMetni">
    <w:name w:val="footnote text"/>
    <w:basedOn w:val="Normal"/>
    <w:semiHidden/>
    <w:rsid w:val="006B1A77"/>
    <w:rPr>
      <w:sz w:val="20"/>
      <w:szCs w:val="20"/>
    </w:rPr>
  </w:style>
  <w:style w:type="character" w:styleId="DipnotBavurusu">
    <w:name w:val="footnote reference"/>
    <w:semiHidden/>
    <w:rsid w:val="006B1A77"/>
    <w:rPr>
      <w:vertAlign w:val="superscript"/>
    </w:rPr>
  </w:style>
  <w:style w:type="paragraph" w:styleId="GvdeMetniGirintisi">
    <w:name w:val="Body Text Indent"/>
    <w:basedOn w:val="Normal"/>
    <w:rsid w:val="00025F22"/>
    <w:pPr>
      <w:spacing w:after="60"/>
      <w:ind w:firstLine="567"/>
      <w:jc w:val="both"/>
    </w:pPr>
    <w:rPr>
      <w:rFonts w:ascii="Arial Narrow" w:hAnsi="Arial Narrow"/>
      <w:sz w:val="22"/>
      <w:szCs w:val="20"/>
    </w:rPr>
  </w:style>
  <w:style w:type="paragraph" w:styleId="GvdeMetniGirintisi2">
    <w:name w:val="Body Text Indent 2"/>
    <w:basedOn w:val="Normal"/>
    <w:rsid w:val="00025F22"/>
    <w:pPr>
      <w:spacing w:after="60"/>
      <w:ind w:firstLine="567"/>
      <w:jc w:val="both"/>
    </w:pPr>
    <w:rPr>
      <w:rFonts w:ascii="Arial Narrow" w:hAnsi="Arial Narrow"/>
      <w:sz w:val="20"/>
      <w:szCs w:val="20"/>
    </w:rPr>
  </w:style>
  <w:style w:type="paragraph" w:styleId="GvdeMetniGirintisi3">
    <w:name w:val="Body Text Indent 3"/>
    <w:basedOn w:val="Normal"/>
    <w:rsid w:val="00025F22"/>
    <w:pPr>
      <w:spacing w:after="120"/>
      <w:ind w:left="283"/>
    </w:pPr>
    <w:rPr>
      <w:sz w:val="16"/>
      <w:szCs w:val="16"/>
    </w:rPr>
  </w:style>
  <w:style w:type="paragraph" w:customStyle="1" w:styleId="GvdeMetni21">
    <w:name w:val="Gövde Metni 21"/>
    <w:basedOn w:val="Normal"/>
    <w:rsid w:val="00025F22"/>
    <w:pPr>
      <w:overflowPunct w:val="0"/>
      <w:autoSpaceDE w:val="0"/>
      <w:autoSpaceDN w:val="0"/>
      <w:adjustRightInd w:val="0"/>
      <w:spacing w:after="120" w:line="300" w:lineRule="atLeast"/>
      <w:jc w:val="both"/>
      <w:textAlignment w:val="baseline"/>
    </w:pPr>
    <w:rPr>
      <w:rFonts w:ascii="Arial Narrow" w:hAnsi="Arial Narrow"/>
      <w:sz w:val="22"/>
      <w:szCs w:val="20"/>
    </w:rPr>
  </w:style>
  <w:style w:type="paragraph" w:styleId="GvdeMetni">
    <w:name w:val="Body Text"/>
    <w:basedOn w:val="Normal"/>
    <w:rsid w:val="00025F22"/>
    <w:pPr>
      <w:spacing w:after="120"/>
    </w:pPr>
  </w:style>
  <w:style w:type="paragraph" w:styleId="NormalWeb">
    <w:name w:val="Normal (Web)"/>
    <w:basedOn w:val="Normal"/>
    <w:rsid w:val="00025F22"/>
    <w:pPr>
      <w:spacing w:before="100" w:beforeAutospacing="1" w:after="100" w:afterAutospacing="1"/>
    </w:pPr>
    <w:rPr>
      <w:rFonts w:ascii="Arial" w:eastAsia="Arial Unicode MS" w:hAnsi="Arial" w:cs="Arial"/>
      <w:color w:val="000000"/>
      <w:sz w:val="18"/>
      <w:szCs w:val="18"/>
    </w:rPr>
  </w:style>
  <w:style w:type="character" w:styleId="Gl">
    <w:name w:val="Strong"/>
    <w:qFormat/>
    <w:rsid w:val="00025F22"/>
    <w:rPr>
      <w:b/>
      <w:bCs/>
    </w:rPr>
  </w:style>
  <w:style w:type="character" w:styleId="Vurgu">
    <w:name w:val="Emphasis"/>
    <w:qFormat/>
    <w:rsid w:val="00025F22"/>
    <w:rPr>
      <w:i/>
      <w:iCs/>
    </w:rPr>
  </w:style>
  <w:style w:type="paragraph" w:customStyle="1" w:styleId="stil1">
    <w:name w:val="stil1"/>
    <w:basedOn w:val="Normal"/>
    <w:rsid w:val="00025F22"/>
    <w:pPr>
      <w:spacing w:before="100" w:beforeAutospacing="1" w:after="100" w:afterAutospacing="1"/>
    </w:pPr>
  </w:style>
  <w:style w:type="character" w:customStyle="1" w:styleId="apple-converted-space">
    <w:name w:val="apple-converted-space"/>
    <w:basedOn w:val="VarsaylanParagrafYazTipi"/>
    <w:rsid w:val="00025F22"/>
  </w:style>
  <w:style w:type="character" w:customStyle="1" w:styleId="stbilgiChar">
    <w:name w:val="Üstbilgi Char"/>
    <w:link w:val="stbilgi"/>
    <w:uiPriority w:val="99"/>
    <w:rsid w:val="00D2707E"/>
    <w:rPr>
      <w:sz w:val="24"/>
      <w:szCs w:val="24"/>
    </w:rPr>
  </w:style>
  <w:style w:type="character" w:customStyle="1" w:styleId="AltbilgiChar">
    <w:name w:val="Altbilgi Char"/>
    <w:link w:val="Altbilgi"/>
    <w:uiPriority w:val="99"/>
    <w:rsid w:val="00CC2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669">
      <w:bodyDiv w:val="1"/>
      <w:marLeft w:val="0"/>
      <w:marRight w:val="0"/>
      <w:marTop w:val="0"/>
      <w:marBottom w:val="0"/>
      <w:divBdr>
        <w:top w:val="none" w:sz="0" w:space="0" w:color="auto"/>
        <w:left w:val="none" w:sz="0" w:space="0" w:color="auto"/>
        <w:bottom w:val="none" w:sz="0" w:space="0" w:color="auto"/>
        <w:right w:val="none" w:sz="0" w:space="0" w:color="auto"/>
      </w:divBdr>
    </w:div>
    <w:div w:id="862287479">
      <w:bodyDiv w:val="1"/>
      <w:marLeft w:val="0"/>
      <w:marRight w:val="0"/>
      <w:marTop w:val="0"/>
      <w:marBottom w:val="0"/>
      <w:divBdr>
        <w:top w:val="none" w:sz="0" w:space="0" w:color="auto"/>
        <w:left w:val="none" w:sz="0" w:space="0" w:color="auto"/>
        <w:bottom w:val="none" w:sz="0" w:space="0" w:color="auto"/>
        <w:right w:val="none" w:sz="0" w:space="0" w:color="auto"/>
      </w:divBdr>
    </w:div>
    <w:div w:id="1705517665">
      <w:bodyDiv w:val="1"/>
      <w:marLeft w:val="0"/>
      <w:marRight w:val="0"/>
      <w:marTop w:val="0"/>
      <w:marBottom w:val="0"/>
      <w:divBdr>
        <w:top w:val="none" w:sz="0" w:space="0" w:color="auto"/>
        <w:left w:val="none" w:sz="0" w:space="0" w:color="auto"/>
        <w:bottom w:val="none" w:sz="0" w:space="0" w:color="auto"/>
        <w:right w:val="none" w:sz="0" w:space="0" w:color="auto"/>
      </w:divBdr>
    </w:div>
    <w:div w:id="213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hv.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hv@tihv.org.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ozer@tihv.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03C2-AB50-4186-BDE6-EFC99AFC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5219</CharactersWithSpaces>
  <SharedDoc>false</SharedDoc>
  <HLinks>
    <vt:vector size="12" baseType="variant">
      <vt:variant>
        <vt:i4>3604531</vt:i4>
      </vt:variant>
      <vt:variant>
        <vt:i4>6</vt:i4>
      </vt:variant>
      <vt:variant>
        <vt:i4>0</vt:i4>
      </vt:variant>
      <vt:variant>
        <vt:i4>5</vt:i4>
      </vt:variant>
      <vt:variant>
        <vt:lpwstr>http://www.tihv.org.tr/</vt:lpwstr>
      </vt:variant>
      <vt:variant>
        <vt:lpwstr/>
      </vt:variant>
      <vt:variant>
        <vt:i4>6094907</vt:i4>
      </vt:variant>
      <vt:variant>
        <vt:i4>3</vt:i4>
      </vt:variant>
      <vt:variant>
        <vt:i4>0</vt:i4>
      </vt:variant>
      <vt:variant>
        <vt:i4>5</vt:i4>
      </vt:variant>
      <vt:variant>
        <vt:lpwstr>mailto:tihv@tihv.org.tr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TIHV</cp:lastModifiedBy>
  <cp:revision>2</cp:revision>
  <dcterms:created xsi:type="dcterms:W3CDTF">2013-10-25T09:19:00Z</dcterms:created>
  <dcterms:modified xsi:type="dcterms:W3CDTF">2013-10-25T09:19:00Z</dcterms:modified>
</cp:coreProperties>
</file>