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FB5" w:rsidRPr="006B30F7" w:rsidRDefault="00525A48" w:rsidP="0071228D">
      <w:pPr>
        <w:spacing w:line="276" w:lineRule="auto"/>
        <w:jc w:val="both"/>
        <w:rPr>
          <w:rFonts w:ascii="Calibri" w:hAnsi="Calibri" w:cs="Calibri"/>
          <w:sz w:val="22"/>
          <w:szCs w:val="22"/>
        </w:rPr>
      </w:pPr>
      <w:r>
        <w:rPr>
          <w:rFonts w:ascii="Calibri" w:hAnsi="Calibri" w:cs="Calibri"/>
          <w:b/>
          <w:noProof/>
          <w:sz w:val="22"/>
          <w:szCs w:val="22"/>
        </w:rPr>
        <w:drawing>
          <wp:anchor distT="0" distB="0" distL="114300" distR="114300" simplePos="0" relativeHeight="251657728" behindDoc="1" locked="0" layoutInCell="1" allowOverlap="1">
            <wp:simplePos x="0" y="0"/>
            <wp:positionH relativeFrom="column">
              <wp:posOffset>3175</wp:posOffset>
            </wp:positionH>
            <wp:positionV relativeFrom="paragraph">
              <wp:posOffset>-279400</wp:posOffset>
            </wp:positionV>
            <wp:extent cx="5753735" cy="1518285"/>
            <wp:effectExtent l="38100" t="38100" r="37465" b="43815"/>
            <wp:wrapTight wrapText="bothSides">
              <wp:wrapPolygon edited="0">
                <wp:start x="-143" y="-542"/>
                <wp:lineTo x="-143" y="21952"/>
                <wp:lineTo x="21669" y="21952"/>
                <wp:lineTo x="21669" y="-542"/>
                <wp:lineTo x="-143" y="-542"/>
              </wp:wrapPolygon>
            </wp:wrapTight>
            <wp:docPr id="2" name="Resim 2" descr="ihd-tih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hd-tih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735" cy="1518285"/>
                    </a:xfrm>
                    <a:prstGeom prst="rect">
                      <a:avLst/>
                    </a:prstGeom>
                    <a:noFill/>
                    <a:ln w="38100">
                      <a:solidFill>
                        <a:srgbClr val="000000"/>
                      </a:solidFill>
                      <a:miter lim="800000"/>
                      <a:headEnd/>
                      <a:tailEnd/>
                    </a:ln>
                  </pic:spPr>
                </pic:pic>
              </a:graphicData>
            </a:graphic>
          </wp:anchor>
        </w:drawing>
      </w:r>
    </w:p>
    <w:p w:rsidR="00FD5A75" w:rsidRPr="00FD5A75" w:rsidRDefault="00FD5A75" w:rsidP="00FD5A75">
      <w:pPr>
        <w:widowControl w:val="0"/>
        <w:autoSpaceDE w:val="0"/>
        <w:autoSpaceDN w:val="0"/>
        <w:adjustRightInd w:val="0"/>
        <w:spacing w:after="120" w:line="276" w:lineRule="auto"/>
        <w:ind w:firstLine="709"/>
        <w:jc w:val="right"/>
        <w:rPr>
          <w:rFonts w:ascii="Calibri" w:hAnsi="Calibri" w:cs="Calibri"/>
          <w:b/>
        </w:rPr>
      </w:pPr>
      <w:r w:rsidRPr="00FD5A75">
        <w:rPr>
          <w:rFonts w:ascii="Calibri" w:hAnsi="Calibri" w:cs="Calibri"/>
          <w:b/>
        </w:rPr>
        <w:tab/>
      </w:r>
      <w:r w:rsidRPr="00FD5A75">
        <w:rPr>
          <w:rFonts w:ascii="Calibri" w:hAnsi="Calibri" w:cs="Calibri"/>
          <w:b/>
        </w:rPr>
        <w:tab/>
      </w:r>
      <w:r w:rsidRPr="00FD5A75">
        <w:rPr>
          <w:rFonts w:ascii="Calibri" w:hAnsi="Calibri" w:cs="Calibri"/>
          <w:b/>
        </w:rPr>
        <w:tab/>
      </w:r>
      <w:r w:rsidRPr="00FD5A75">
        <w:rPr>
          <w:rFonts w:ascii="Calibri" w:hAnsi="Calibri" w:cs="Calibri"/>
          <w:b/>
        </w:rPr>
        <w:tab/>
      </w:r>
      <w:r w:rsidRPr="00FD5A75">
        <w:rPr>
          <w:rFonts w:ascii="Calibri" w:hAnsi="Calibri" w:cs="Calibri"/>
          <w:b/>
        </w:rPr>
        <w:tab/>
      </w:r>
      <w:r w:rsidRPr="00FD5A75">
        <w:rPr>
          <w:rFonts w:ascii="Calibri" w:hAnsi="Calibri" w:cs="Calibri"/>
          <w:b/>
        </w:rPr>
        <w:tab/>
      </w:r>
      <w:r w:rsidRPr="00FD5A75">
        <w:rPr>
          <w:rFonts w:ascii="Calibri" w:hAnsi="Calibri" w:cs="Calibri"/>
          <w:b/>
        </w:rPr>
        <w:tab/>
      </w:r>
      <w:r w:rsidRPr="00FD5A75">
        <w:rPr>
          <w:rFonts w:ascii="Calibri" w:hAnsi="Calibri" w:cs="Calibri"/>
          <w:b/>
        </w:rPr>
        <w:tab/>
      </w:r>
      <w:r w:rsidRPr="00FD5A75">
        <w:rPr>
          <w:rFonts w:ascii="Calibri" w:hAnsi="Calibri" w:cs="Calibri"/>
          <w:b/>
        </w:rPr>
        <w:tab/>
        <w:t xml:space="preserve">10 Aralık 2014 </w:t>
      </w:r>
    </w:p>
    <w:tbl>
      <w:tblPr>
        <w:tblStyle w:val="TabloKlavuzu"/>
        <w:tblW w:w="0" w:type="auto"/>
        <w:tblLook w:val="04A0" w:firstRow="1" w:lastRow="0" w:firstColumn="1" w:lastColumn="0" w:noHBand="0" w:noVBand="1"/>
      </w:tblPr>
      <w:tblGrid>
        <w:gridCol w:w="9212"/>
      </w:tblGrid>
      <w:tr w:rsidR="00CC321A" w:rsidRPr="00CC321A" w:rsidTr="00ED4C23">
        <w:trPr>
          <w:trHeight w:val="1728"/>
        </w:trPr>
        <w:tc>
          <w:tcPr>
            <w:tcW w:w="9212" w:type="dxa"/>
          </w:tcPr>
          <w:p w:rsidR="00CC321A" w:rsidRDefault="00CC321A" w:rsidP="00FE3750">
            <w:pPr>
              <w:widowControl w:val="0"/>
              <w:autoSpaceDE w:val="0"/>
              <w:autoSpaceDN w:val="0"/>
              <w:adjustRightInd w:val="0"/>
              <w:spacing w:after="120" w:line="276" w:lineRule="auto"/>
              <w:jc w:val="center"/>
              <w:rPr>
                <w:rFonts w:ascii="Calibri" w:hAnsi="Calibri" w:cs="Calibri"/>
                <w:b/>
              </w:rPr>
            </w:pPr>
            <w:r w:rsidRPr="00CC321A">
              <w:rPr>
                <w:rFonts w:ascii="Calibri" w:hAnsi="Calibri" w:cs="Calibri"/>
                <w:b/>
              </w:rPr>
              <w:t>İNSAN HAKLARI 365 GÜN</w:t>
            </w:r>
          </w:p>
          <w:p w:rsidR="00CC321A" w:rsidRPr="00CC321A" w:rsidRDefault="00CC321A" w:rsidP="00FE3750">
            <w:pPr>
              <w:widowControl w:val="0"/>
              <w:autoSpaceDE w:val="0"/>
              <w:autoSpaceDN w:val="0"/>
              <w:adjustRightInd w:val="0"/>
              <w:spacing w:after="120" w:line="276" w:lineRule="auto"/>
              <w:jc w:val="center"/>
              <w:rPr>
                <w:rFonts w:ascii="Calibri" w:hAnsi="Calibri" w:cs="Calibri"/>
                <w:b/>
              </w:rPr>
            </w:pPr>
          </w:p>
          <w:p w:rsidR="00CC321A" w:rsidRPr="00CC321A" w:rsidRDefault="00CC321A" w:rsidP="00FE3750">
            <w:pPr>
              <w:widowControl w:val="0"/>
              <w:autoSpaceDE w:val="0"/>
              <w:autoSpaceDN w:val="0"/>
              <w:adjustRightInd w:val="0"/>
              <w:spacing w:after="120" w:line="276" w:lineRule="auto"/>
              <w:jc w:val="center"/>
              <w:rPr>
                <w:rFonts w:ascii="Calibri" w:hAnsi="Calibri" w:cs="Calibri"/>
                <w:b/>
              </w:rPr>
            </w:pPr>
            <w:r w:rsidRPr="00CC321A">
              <w:rPr>
                <w:rFonts w:ascii="Calibri" w:hAnsi="Calibri" w:cs="Calibri"/>
                <w:b/>
              </w:rPr>
              <w:t>İNSAN HAKLARI DOKUNULAMAZ, DEVREDİLEMEZ ve ERTELENEMEZ BİR BÜTÜNDÜR ve EVRENSELDİR!</w:t>
            </w:r>
          </w:p>
        </w:tc>
      </w:tr>
    </w:tbl>
    <w:p w:rsidR="00FD5A75" w:rsidRDefault="00FD5A75" w:rsidP="00FD5A75">
      <w:pPr>
        <w:spacing w:after="120" w:line="276" w:lineRule="auto"/>
        <w:jc w:val="both"/>
        <w:rPr>
          <w:rFonts w:ascii="Calibri" w:hAnsi="Calibri" w:cs="Calibri"/>
        </w:rPr>
      </w:pPr>
    </w:p>
    <w:p w:rsidR="00FD5A75" w:rsidRPr="00E10E10" w:rsidRDefault="00FD5A75" w:rsidP="00E10E10">
      <w:pPr>
        <w:spacing w:after="120" w:line="300" w:lineRule="atLeast"/>
        <w:ind w:firstLine="709"/>
        <w:jc w:val="both"/>
        <w:rPr>
          <w:rFonts w:ascii="Verdana" w:hAnsi="Verdana" w:cs="Calibri"/>
          <w:sz w:val="18"/>
          <w:szCs w:val="18"/>
        </w:rPr>
      </w:pPr>
      <w:r w:rsidRPr="00E10E10">
        <w:rPr>
          <w:rFonts w:ascii="Verdana" w:hAnsi="Verdana" w:cs="Calibri"/>
          <w:sz w:val="18"/>
          <w:szCs w:val="18"/>
        </w:rPr>
        <w:t xml:space="preserve">Bugün, İnsan Hakları Evrensel Bildirgesi’nin Birleşmiş Milletler (BM)  tarafından kabul edilişinin 66. yıldönümü. 2014 yılında 10 Aralık İnsan Hakları Günü için BM İnsan Hakları Yüksek Komiserliği “İnsan Hakları 365” (Human </w:t>
      </w:r>
      <w:proofErr w:type="spellStart"/>
      <w:r w:rsidRPr="00E10E10">
        <w:rPr>
          <w:rFonts w:ascii="Verdana" w:hAnsi="Verdana" w:cs="Calibri"/>
          <w:sz w:val="18"/>
          <w:szCs w:val="18"/>
        </w:rPr>
        <w:t>Rights</w:t>
      </w:r>
      <w:proofErr w:type="spellEnd"/>
      <w:r w:rsidRPr="00E10E10">
        <w:rPr>
          <w:rFonts w:ascii="Verdana" w:hAnsi="Verdana" w:cs="Calibri"/>
          <w:sz w:val="18"/>
          <w:szCs w:val="18"/>
        </w:rPr>
        <w:t xml:space="preserve"> 365) sloganını benimsedi ve bunu tüm dünyaya duyurdu.   </w:t>
      </w:r>
    </w:p>
    <w:p w:rsidR="00FD5A75" w:rsidRPr="00E10E10" w:rsidRDefault="00FD5A75" w:rsidP="00E10E10">
      <w:pPr>
        <w:spacing w:after="120" w:line="300" w:lineRule="atLeast"/>
        <w:ind w:firstLine="709"/>
        <w:jc w:val="both"/>
        <w:rPr>
          <w:rFonts w:ascii="Verdana" w:hAnsi="Verdana" w:cs="Calibri"/>
          <w:color w:val="000000"/>
          <w:sz w:val="18"/>
          <w:szCs w:val="18"/>
        </w:rPr>
      </w:pPr>
      <w:r w:rsidRPr="00E10E10">
        <w:rPr>
          <w:rFonts w:ascii="Verdana" w:hAnsi="Verdana" w:cs="Calibri"/>
          <w:color w:val="000000"/>
          <w:sz w:val="18"/>
          <w:szCs w:val="18"/>
        </w:rPr>
        <w:t xml:space="preserve">10 Aralık 1948 tarihinde kabul edilen Evrensel Bildirge’nin başlangıç bölümünde insanlık ailesinin bütün üyeleri için eşit, bölünemez ve devredilmez hakların tanınmasının, dünyada özgürlüğün, adaletin ve barışın temeli olduğu, eğer hakları korunamıyor ise herkesin zulüm ve baskıya karşı son çare olarak direnme hakkına başvurmak zorunda kalabileceği belirtilmiştir. </w:t>
      </w:r>
    </w:p>
    <w:p w:rsidR="00FD5A75" w:rsidRPr="00E10E10" w:rsidRDefault="00FD5A75" w:rsidP="00E10E10">
      <w:pPr>
        <w:spacing w:after="120" w:line="300" w:lineRule="atLeast"/>
        <w:ind w:firstLine="709"/>
        <w:jc w:val="both"/>
        <w:rPr>
          <w:rFonts w:ascii="Verdana" w:hAnsi="Verdana"/>
          <w:sz w:val="18"/>
          <w:szCs w:val="18"/>
        </w:rPr>
      </w:pPr>
      <w:r w:rsidRPr="00E10E10">
        <w:rPr>
          <w:rFonts w:ascii="Verdana" w:hAnsi="Verdana" w:cs="Calibri"/>
          <w:sz w:val="18"/>
          <w:szCs w:val="18"/>
        </w:rPr>
        <w:t>Buna karşın günümüzde</w:t>
      </w:r>
      <w:r w:rsidRPr="00E10E10">
        <w:rPr>
          <w:rFonts w:ascii="Verdana" w:hAnsi="Verdana"/>
          <w:sz w:val="18"/>
          <w:szCs w:val="18"/>
        </w:rPr>
        <w:t xml:space="preserve"> Evrensel </w:t>
      </w:r>
      <w:proofErr w:type="spellStart"/>
      <w:r w:rsidRPr="00E10E10">
        <w:rPr>
          <w:rFonts w:ascii="Verdana" w:hAnsi="Verdana"/>
          <w:sz w:val="18"/>
          <w:szCs w:val="18"/>
        </w:rPr>
        <w:t>Bildirge’de</w:t>
      </w:r>
      <w:proofErr w:type="spellEnd"/>
      <w:r w:rsidRPr="00E10E10">
        <w:rPr>
          <w:rFonts w:ascii="Verdana" w:hAnsi="Verdana"/>
          <w:sz w:val="18"/>
          <w:szCs w:val="18"/>
        </w:rPr>
        <w:t xml:space="preserve"> yer alan hak ve özgürlüklere dayalı uluslararası bir düzen hala kurulamamıştır. İnsanların ırkından, renginden, cinsinden, cinsel yöneliminden, dilinden, din ve mezhebinden, inancından, etnik kimliğinden, siyasi-vicdani ve felsefi kanaatinden bağımsız olarak, insan olmaktan gelen hakları ve dokunulmazlıkları olduğu temel fikri dünya çapında yeterli koruma bulamamaktadır. </w:t>
      </w:r>
    </w:p>
    <w:p w:rsidR="00FD5A75" w:rsidRPr="00E10E10" w:rsidRDefault="00FD5A75" w:rsidP="00E10E10">
      <w:pPr>
        <w:spacing w:after="120" w:line="300" w:lineRule="atLeast"/>
        <w:ind w:firstLine="709"/>
        <w:jc w:val="both"/>
        <w:rPr>
          <w:rFonts w:ascii="Verdana" w:hAnsi="Verdana" w:cs="Calibri"/>
          <w:color w:val="000000"/>
          <w:sz w:val="18"/>
          <w:szCs w:val="18"/>
        </w:rPr>
      </w:pPr>
      <w:r w:rsidRPr="00E10E10">
        <w:rPr>
          <w:rFonts w:ascii="Verdana" w:hAnsi="Verdana" w:cs="Calibri"/>
          <w:color w:val="000000"/>
          <w:sz w:val="18"/>
          <w:szCs w:val="18"/>
        </w:rPr>
        <w:t xml:space="preserve">Bugün dünyanın hemen her yerinde halklar ve toplumlar, Devletler tarafından uygulanan politikaların insan hakları değerlerinde yarattığı aşınmaya karşı direnme haklarını kullanarak insan hakları ve değerlerini korumak için etkili bir şekilde mücadele ediyorlar.  Bu bağlamda 2014 yılında gerek Türkiye’de gerekse de Ortadoğu’da barış için mücadele edildiğine, zulüm ve baskıya karşı ise aktif direnme hakkının kullanıldığına tanıklık ediyoruz. </w:t>
      </w:r>
    </w:p>
    <w:p w:rsidR="00FD5A75" w:rsidRPr="00E10E10" w:rsidRDefault="00FD5A75" w:rsidP="00E10E10">
      <w:pPr>
        <w:spacing w:after="120" w:line="300" w:lineRule="atLeast"/>
        <w:ind w:firstLine="709"/>
        <w:jc w:val="both"/>
        <w:rPr>
          <w:rFonts w:ascii="Verdana" w:hAnsi="Verdana" w:cs="Calibri"/>
          <w:color w:val="000000"/>
          <w:sz w:val="18"/>
          <w:szCs w:val="18"/>
        </w:rPr>
      </w:pPr>
      <w:r w:rsidRPr="00E10E10">
        <w:rPr>
          <w:rFonts w:ascii="Verdana" w:hAnsi="Verdana" w:cs="Calibri"/>
          <w:color w:val="000000"/>
          <w:sz w:val="18"/>
          <w:szCs w:val="18"/>
        </w:rPr>
        <w:t xml:space="preserve">Dünyada ve Türkiye’de tüm baskılara karşın sokaklara çıkan, örgütlenen, yaşam alanlarını korumaya çalışan insanlar direnmeye, başka bir yaşam mümkün demeye çalışırken, dünyanın her yanında otoriter rejimler polis şiddetiyle bu direnci kontrol etmeye ve bastırmaya çalışıyorlar. </w:t>
      </w:r>
    </w:p>
    <w:p w:rsidR="00FD5A75" w:rsidRPr="00E10E10" w:rsidRDefault="00FD5A75" w:rsidP="00E10E10">
      <w:pPr>
        <w:spacing w:after="120" w:line="300" w:lineRule="atLeast"/>
        <w:ind w:firstLine="709"/>
        <w:jc w:val="both"/>
        <w:rPr>
          <w:rFonts w:ascii="Verdana" w:hAnsi="Verdana" w:cs="Calibri"/>
          <w:color w:val="000000"/>
          <w:sz w:val="18"/>
          <w:szCs w:val="18"/>
        </w:rPr>
      </w:pPr>
      <w:r w:rsidRPr="00E10E10">
        <w:rPr>
          <w:rFonts w:ascii="Verdana" w:hAnsi="Verdana" w:cs="Calibri"/>
          <w:color w:val="000000"/>
          <w:sz w:val="18"/>
          <w:szCs w:val="18"/>
        </w:rPr>
        <w:t xml:space="preserve">Yıl boyunca dünyanın pek çok yerinde yine askeri darbeler, iç çatışmalar, savaşlar ve işgaller nedeniyle başta yaşam hakkı, işkence yasağı ihlali, soykırımlar ve kitlesel göçler olmak üzere çok ağır insan hakları ihlalleri yaşanmıştır. </w:t>
      </w:r>
      <w:r w:rsidRPr="00E10E10">
        <w:rPr>
          <w:rFonts w:ascii="Verdana" w:hAnsi="Verdana" w:cs="Calibri"/>
          <w:sz w:val="18"/>
          <w:szCs w:val="18"/>
        </w:rPr>
        <w:t xml:space="preserve">Bu hak ihlallerinin yoğunluğu ve yaygınlığı bakımında bölgemiz Ortadoğu, bilhassa da komşumuz </w:t>
      </w:r>
      <w:r w:rsidRPr="00E10E10">
        <w:rPr>
          <w:rFonts w:ascii="Verdana" w:hAnsi="Verdana" w:cs="Calibri"/>
          <w:color w:val="000000"/>
          <w:sz w:val="18"/>
          <w:szCs w:val="18"/>
        </w:rPr>
        <w:t xml:space="preserve">Suriye öne çıkmaktadır. Özellikle IŞİD gibi çağdışı silahlı örgütlerin </w:t>
      </w:r>
      <w:proofErr w:type="spellStart"/>
      <w:r w:rsidRPr="00E10E10">
        <w:rPr>
          <w:rFonts w:ascii="Verdana" w:hAnsi="Verdana" w:cs="Calibri"/>
          <w:color w:val="000000"/>
          <w:sz w:val="18"/>
          <w:szCs w:val="18"/>
        </w:rPr>
        <w:t>Şengal</w:t>
      </w:r>
      <w:proofErr w:type="spellEnd"/>
      <w:r w:rsidRPr="00E10E10">
        <w:rPr>
          <w:rFonts w:ascii="Verdana" w:hAnsi="Verdana" w:cs="Calibri"/>
          <w:color w:val="000000"/>
          <w:sz w:val="18"/>
          <w:szCs w:val="18"/>
        </w:rPr>
        <w:t xml:space="preserve">, </w:t>
      </w:r>
      <w:proofErr w:type="spellStart"/>
      <w:r w:rsidRPr="00E10E10">
        <w:rPr>
          <w:rFonts w:ascii="Verdana" w:hAnsi="Verdana" w:cs="Calibri"/>
          <w:color w:val="000000"/>
          <w:sz w:val="18"/>
          <w:szCs w:val="18"/>
        </w:rPr>
        <w:t>Ninova</w:t>
      </w:r>
      <w:proofErr w:type="spellEnd"/>
      <w:r w:rsidRPr="00E10E10">
        <w:rPr>
          <w:rFonts w:ascii="Verdana" w:hAnsi="Verdana" w:cs="Calibri"/>
          <w:color w:val="000000"/>
          <w:sz w:val="18"/>
          <w:szCs w:val="18"/>
        </w:rPr>
        <w:t xml:space="preserve"> ve </w:t>
      </w:r>
      <w:proofErr w:type="spellStart"/>
      <w:r w:rsidRPr="00E10E10">
        <w:rPr>
          <w:rFonts w:ascii="Verdana" w:hAnsi="Verdana" w:cs="Calibri"/>
          <w:color w:val="000000"/>
          <w:sz w:val="18"/>
          <w:szCs w:val="18"/>
        </w:rPr>
        <w:t>Rojava’ya</w:t>
      </w:r>
      <w:proofErr w:type="spellEnd"/>
      <w:r w:rsidRPr="00E10E10">
        <w:rPr>
          <w:rFonts w:ascii="Verdana" w:hAnsi="Verdana" w:cs="Calibri"/>
          <w:color w:val="000000"/>
          <w:sz w:val="18"/>
          <w:szCs w:val="18"/>
        </w:rPr>
        <w:t xml:space="preserve"> yönelik saldırıları sonucu Ortadoğu’nun kadim </w:t>
      </w:r>
      <w:r w:rsidRPr="00E10E10">
        <w:rPr>
          <w:rFonts w:ascii="Verdana" w:hAnsi="Verdana" w:cs="Calibri"/>
          <w:color w:val="000000"/>
          <w:sz w:val="18"/>
          <w:szCs w:val="18"/>
        </w:rPr>
        <w:lastRenderedPageBreak/>
        <w:t xml:space="preserve">halklarının maruz kaldıkları soykırım tehlikesi ile Ukrayna’da yaşanan iç savaş 2014 yılına damgasını vurmuştur.   </w:t>
      </w:r>
    </w:p>
    <w:p w:rsidR="00FD5A75" w:rsidRPr="00E10E10" w:rsidRDefault="00FD5A75" w:rsidP="00E10E10">
      <w:pPr>
        <w:spacing w:after="120" w:line="300" w:lineRule="atLeast"/>
        <w:ind w:firstLine="709"/>
        <w:jc w:val="both"/>
        <w:rPr>
          <w:rFonts w:ascii="Verdana" w:hAnsi="Verdana" w:cs="Arial"/>
          <w:sz w:val="18"/>
          <w:szCs w:val="18"/>
        </w:rPr>
      </w:pPr>
      <w:r w:rsidRPr="00E10E10">
        <w:rPr>
          <w:rFonts w:ascii="Verdana" w:hAnsi="Verdana" w:cs="Calibri"/>
          <w:sz w:val="18"/>
          <w:szCs w:val="18"/>
        </w:rPr>
        <w:t xml:space="preserve">Maalesef 2014, ülkemizde de ağır insan hakları ihlallerinin yaşandığı bir yıl olmuştur. </w:t>
      </w:r>
      <w:proofErr w:type="gramStart"/>
      <w:r w:rsidRPr="00E10E10">
        <w:rPr>
          <w:rFonts w:ascii="Verdana" w:hAnsi="Verdana" w:cs="Arial"/>
          <w:sz w:val="18"/>
          <w:szCs w:val="18"/>
        </w:rPr>
        <w:t xml:space="preserve">İnsan hakları ihlallerinde görülen tüm çeşitliliğe ve yoğunluğa karşın başta maden ocaklarında olmak üzere yaşanan iş kazaları/cinayetleri, Suriye ve Ortadoğu’da sürmekte olan savaş nedeniyle yaşanan kitlesel göçler ve sığınmacı sorunları, </w:t>
      </w:r>
      <w:proofErr w:type="spellStart"/>
      <w:r w:rsidRPr="00E10E10">
        <w:rPr>
          <w:rFonts w:ascii="Verdana" w:hAnsi="Verdana" w:cs="Arial"/>
          <w:sz w:val="18"/>
          <w:szCs w:val="18"/>
        </w:rPr>
        <w:t>Kobanê</w:t>
      </w:r>
      <w:proofErr w:type="spellEnd"/>
      <w:r w:rsidRPr="00E10E10">
        <w:rPr>
          <w:rFonts w:ascii="Verdana" w:hAnsi="Verdana" w:cs="Arial"/>
          <w:sz w:val="18"/>
          <w:szCs w:val="18"/>
        </w:rPr>
        <w:t xml:space="preserve"> direnişi ve bu direnişi sahiplenmeye çalışan toplumsal kesimlere yönelik gösterilere müdahale sırasında yaşanan polis şiddeti bu yılın öne çıkan insan hakları sorunları olmuştur.</w:t>
      </w:r>
      <w:proofErr w:type="gramEnd"/>
    </w:p>
    <w:p w:rsidR="00FD5A75" w:rsidRPr="00E10E10" w:rsidRDefault="00FD5A75" w:rsidP="00E10E10">
      <w:pPr>
        <w:spacing w:after="120" w:line="300" w:lineRule="atLeast"/>
        <w:ind w:firstLine="709"/>
        <w:jc w:val="both"/>
        <w:rPr>
          <w:rFonts w:ascii="Verdana" w:hAnsi="Verdana" w:cs="Arial"/>
          <w:sz w:val="18"/>
          <w:szCs w:val="18"/>
        </w:rPr>
      </w:pPr>
      <w:r w:rsidRPr="00E10E10">
        <w:rPr>
          <w:rFonts w:ascii="Verdana" w:hAnsi="Verdana" w:cs="Arial"/>
          <w:sz w:val="18"/>
          <w:szCs w:val="18"/>
        </w:rPr>
        <w:t xml:space="preserve">Son yıllarda kamu idaresinin daha da artan biçimde güvenlik politikalarına ve polis şiddetine dayandırılması Türkiye’nin süreklilik arz eden temel insan hakları sorunu haline gelmiştir. Hal böyle iken yeni güvenlik paketlerinin çıkarılması ya da TBMM ye </w:t>
      </w:r>
      <w:r w:rsidR="002C251E" w:rsidRPr="00E10E10">
        <w:rPr>
          <w:rFonts w:ascii="Verdana" w:hAnsi="Verdana" w:cs="Arial"/>
          <w:sz w:val="18"/>
          <w:szCs w:val="18"/>
        </w:rPr>
        <w:t>sunulması demokrasinin</w:t>
      </w:r>
      <w:r w:rsidRPr="00E10E10">
        <w:rPr>
          <w:rFonts w:ascii="Verdana" w:hAnsi="Verdana" w:cs="Arial"/>
          <w:sz w:val="18"/>
          <w:szCs w:val="18"/>
        </w:rPr>
        <w:t xml:space="preserve"> geleceği açısından kaygı vericidir.     </w:t>
      </w:r>
    </w:p>
    <w:p w:rsidR="00FD5A75" w:rsidRPr="00E10E10" w:rsidRDefault="00FD5A75" w:rsidP="00E10E10">
      <w:pPr>
        <w:spacing w:after="120" w:line="300" w:lineRule="atLeast"/>
        <w:ind w:firstLine="709"/>
        <w:jc w:val="both"/>
        <w:rPr>
          <w:rFonts w:ascii="Verdana" w:hAnsi="Verdana"/>
          <w:sz w:val="18"/>
          <w:szCs w:val="18"/>
        </w:rPr>
      </w:pPr>
      <w:r w:rsidRPr="00E10E10">
        <w:rPr>
          <w:rFonts w:ascii="Verdana" w:hAnsi="Verdana"/>
          <w:sz w:val="18"/>
          <w:szCs w:val="18"/>
        </w:rPr>
        <w:t xml:space="preserve">2014 yılında yaşanan ihlallere belli kategoriler altında bakarsak: </w:t>
      </w:r>
    </w:p>
    <w:p w:rsidR="00FD5A75" w:rsidRPr="00E10E10" w:rsidRDefault="00FD5A75" w:rsidP="00E10E10">
      <w:pPr>
        <w:widowControl w:val="0"/>
        <w:tabs>
          <w:tab w:val="left" w:pos="567"/>
        </w:tabs>
        <w:autoSpaceDE w:val="0"/>
        <w:autoSpaceDN w:val="0"/>
        <w:adjustRightInd w:val="0"/>
        <w:spacing w:after="120" w:line="300" w:lineRule="atLeast"/>
        <w:ind w:firstLine="709"/>
        <w:jc w:val="both"/>
        <w:rPr>
          <w:rFonts w:ascii="Verdana" w:hAnsi="Verdana" w:cs="Calibri"/>
          <w:b/>
          <w:color w:val="000000"/>
          <w:sz w:val="18"/>
          <w:szCs w:val="18"/>
          <w:u w:val="single"/>
        </w:rPr>
      </w:pPr>
      <w:r w:rsidRPr="00E10E10">
        <w:rPr>
          <w:rFonts w:ascii="Verdana" w:hAnsi="Verdana" w:cs="Calibri"/>
          <w:b/>
          <w:color w:val="000000"/>
          <w:sz w:val="18"/>
          <w:szCs w:val="18"/>
          <w:u w:val="single"/>
        </w:rPr>
        <w:t xml:space="preserve">YAŞAM HAKKI </w:t>
      </w:r>
    </w:p>
    <w:p w:rsidR="00FD5A75" w:rsidRPr="00E10E10" w:rsidRDefault="00FD5A75" w:rsidP="00E10E10">
      <w:pPr>
        <w:autoSpaceDE w:val="0"/>
        <w:autoSpaceDN w:val="0"/>
        <w:adjustRightInd w:val="0"/>
        <w:spacing w:after="120" w:line="300" w:lineRule="atLeast"/>
        <w:ind w:firstLine="709"/>
        <w:jc w:val="both"/>
        <w:rPr>
          <w:rFonts w:ascii="Verdana" w:eastAsia="TrebuchetMS" w:hAnsi="Verdana" w:cs="Calibri"/>
          <w:color w:val="000000"/>
          <w:sz w:val="18"/>
          <w:szCs w:val="18"/>
        </w:rPr>
      </w:pPr>
      <w:r w:rsidRPr="00E10E10">
        <w:rPr>
          <w:rFonts w:ascii="Verdana" w:eastAsia="Calibri" w:hAnsi="Verdana" w:cs="MyriadPro-Regular"/>
          <w:sz w:val="18"/>
          <w:szCs w:val="18"/>
          <w:lang w:eastAsia="en-US"/>
        </w:rPr>
        <w:t xml:space="preserve">Yaşam Hakkı ihlali sadece devletin güvenlik güçleri tarafında gerçekleştirilenleri değil, üçüncü kişiler tarafından gerçekleştirilen fakat devletin, “önleme ve koruma” yükümlülüğünü yerine getirmeyerek neden olduğu ihlalleri de kapsamaktadır. Gerek devletin önleme ve koruma yükümlülüğüne, ihlal yasağının mutlak niteliğine karşın </w:t>
      </w:r>
      <w:r w:rsidRPr="00E10E10">
        <w:rPr>
          <w:rFonts w:ascii="Verdana" w:eastAsia="TrebuchetMS" w:hAnsi="Verdana" w:cs="Calibri"/>
          <w:color w:val="000000"/>
          <w:sz w:val="18"/>
          <w:szCs w:val="18"/>
        </w:rPr>
        <w:t xml:space="preserve">2014 yılında hayatın her alanında yaşam hakkı ihlalleri yaşanmıştır. Bu ihlaller güvenlik güçlerinin şiddetinden iş kazaları/cinayetlerine, kadına yönelik şiddete kadar pek çok nedenle geçekleşmiştir.   </w:t>
      </w:r>
    </w:p>
    <w:p w:rsidR="00FD5A75" w:rsidRPr="00E10E10" w:rsidRDefault="00FD5A75" w:rsidP="00E10E10">
      <w:pPr>
        <w:widowControl w:val="0"/>
        <w:autoSpaceDE w:val="0"/>
        <w:autoSpaceDN w:val="0"/>
        <w:adjustRightInd w:val="0"/>
        <w:spacing w:after="120" w:line="300" w:lineRule="atLeast"/>
        <w:ind w:firstLine="709"/>
        <w:jc w:val="both"/>
        <w:rPr>
          <w:rFonts w:ascii="Verdana" w:hAnsi="Verdana" w:cs="Calibri"/>
          <w:sz w:val="18"/>
          <w:szCs w:val="18"/>
        </w:rPr>
      </w:pPr>
    </w:p>
    <w:p w:rsidR="00FD5A75" w:rsidRPr="00E10E10" w:rsidRDefault="00FD5A75" w:rsidP="00E10E10">
      <w:pPr>
        <w:widowControl w:val="0"/>
        <w:autoSpaceDE w:val="0"/>
        <w:autoSpaceDN w:val="0"/>
        <w:adjustRightInd w:val="0"/>
        <w:spacing w:after="120" w:line="300" w:lineRule="atLeast"/>
        <w:ind w:firstLine="709"/>
        <w:jc w:val="both"/>
        <w:rPr>
          <w:rFonts w:ascii="Verdana" w:hAnsi="Verdana" w:cs="Calibri"/>
          <w:color w:val="000000"/>
          <w:sz w:val="18"/>
          <w:szCs w:val="18"/>
        </w:rPr>
      </w:pPr>
      <w:r w:rsidRPr="00E10E10">
        <w:rPr>
          <w:rFonts w:ascii="Verdana" w:hAnsi="Verdana" w:cs="Calibri"/>
          <w:sz w:val="18"/>
          <w:szCs w:val="18"/>
        </w:rPr>
        <w:t>İHD ve</w:t>
      </w:r>
      <w:r w:rsidRPr="00E10E10">
        <w:rPr>
          <w:rFonts w:ascii="Verdana" w:hAnsi="Verdana" w:cs="Calibri"/>
          <w:color w:val="000000"/>
          <w:sz w:val="18"/>
          <w:szCs w:val="18"/>
        </w:rPr>
        <w:t xml:space="preserve"> TİHV Dokümantasyon Merkezleri’nin verilerine göre </w:t>
      </w:r>
      <w:r w:rsidRPr="00E10E10">
        <w:rPr>
          <w:rFonts w:ascii="Verdana" w:hAnsi="Verdana" w:cs="Calibri"/>
          <w:b/>
          <w:color w:val="000000"/>
          <w:sz w:val="18"/>
          <w:szCs w:val="18"/>
        </w:rPr>
        <w:t>1 Ocak – 8 Aralık 2014</w:t>
      </w:r>
      <w:r w:rsidRPr="00E10E10">
        <w:rPr>
          <w:rFonts w:ascii="Verdana" w:hAnsi="Verdana" w:cs="Calibri"/>
          <w:color w:val="000000"/>
          <w:sz w:val="18"/>
          <w:szCs w:val="18"/>
        </w:rPr>
        <w:t xml:space="preserve"> tarihleri arasında:</w:t>
      </w:r>
    </w:p>
    <w:p w:rsidR="00FD5A75" w:rsidRPr="00F827E3" w:rsidRDefault="00FD5A75" w:rsidP="00E10E10">
      <w:pPr>
        <w:numPr>
          <w:ilvl w:val="1"/>
          <w:numId w:val="15"/>
        </w:numPr>
        <w:spacing w:after="120" w:line="300" w:lineRule="atLeast"/>
        <w:ind w:left="0" w:firstLine="709"/>
        <w:jc w:val="both"/>
        <w:rPr>
          <w:rFonts w:ascii="Verdana" w:hAnsi="Verdana" w:cs="Calibri"/>
          <w:b/>
          <w:sz w:val="18"/>
          <w:szCs w:val="18"/>
        </w:rPr>
      </w:pPr>
      <w:r w:rsidRPr="00E10E10">
        <w:rPr>
          <w:rFonts w:ascii="Verdana" w:hAnsi="Verdana"/>
          <w:sz w:val="18"/>
          <w:szCs w:val="18"/>
        </w:rPr>
        <w:t xml:space="preserve">2’si Türkiyeli, biri Afgan, biri Ukraynalı, biri de </w:t>
      </w:r>
      <w:proofErr w:type="spellStart"/>
      <w:r w:rsidRPr="00E10E10">
        <w:rPr>
          <w:rFonts w:ascii="Verdana" w:hAnsi="Verdana"/>
          <w:sz w:val="18"/>
          <w:szCs w:val="18"/>
        </w:rPr>
        <w:t>Rojavalı</w:t>
      </w:r>
      <w:proofErr w:type="spellEnd"/>
      <w:r w:rsidRPr="00E10E10">
        <w:rPr>
          <w:rFonts w:ascii="Verdana" w:hAnsi="Verdana"/>
          <w:sz w:val="18"/>
          <w:szCs w:val="18"/>
        </w:rPr>
        <w:t xml:space="preserve"> olmak üzere toplam </w:t>
      </w:r>
      <w:r w:rsidRPr="00F827E3">
        <w:rPr>
          <w:rFonts w:ascii="Verdana" w:hAnsi="Verdana"/>
          <w:b/>
          <w:sz w:val="18"/>
          <w:szCs w:val="18"/>
        </w:rPr>
        <w:t xml:space="preserve">5 kişi gözaltında yaşamını yitirmiştir. </w:t>
      </w:r>
    </w:p>
    <w:p w:rsidR="00FD5A75" w:rsidRPr="00E10E10" w:rsidRDefault="00FD5A75" w:rsidP="00E10E10">
      <w:pPr>
        <w:numPr>
          <w:ilvl w:val="1"/>
          <w:numId w:val="15"/>
        </w:numPr>
        <w:spacing w:after="120" w:line="300" w:lineRule="atLeast"/>
        <w:ind w:left="0" w:firstLine="709"/>
        <w:jc w:val="both"/>
        <w:rPr>
          <w:rFonts w:ascii="Verdana" w:hAnsi="Verdana" w:cs="Calibri"/>
          <w:sz w:val="18"/>
          <w:szCs w:val="18"/>
        </w:rPr>
      </w:pPr>
      <w:r w:rsidRPr="00E10E10">
        <w:rPr>
          <w:rFonts w:ascii="Verdana" w:hAnsi="Verdana" w:cs="Calibri"/>
          <w:sz w:val="18"/>
          <w:szCs w:val="18"/>
        </w:rPr>
        <w:t xml:space="preserve">Kolluk güçlerinin yargısız infazı, dur ihtarına uyulmadığı gerekçesiyle veya rastgele ateş açması sonucu 39 kişi yaşamını yitirmiş, </w:t>
      </w:r>
      <w:r w:rsidR="00074245">
        <w:rPr>
          <w:rFonts w:ascii="Verdana" w:hAnsi="Verdana" w:cs="Calibri"/>
          <w:b/>
          <w:sz w:val="18"/>
          <w:szCs w:val="18"/>
        </w:rPr>
        <w:t>61 kişi</w:t>
      </w:r>
      <w:r w:rsidRPr="00E10E10">
        <w:rPr>
          <w:rFonts w:ascii="Verdana" w:hAnsi="Verdana" w:cs="Calibri"/>
          <w:sz w:val="18"/>
          <w:szCs w:val="18"/>
        </w:rPr>
        <w:t xml:space="preserve"> yaralanmıştır. </w:t>
      </w:r>
    </w:p>
    <w:p w:rsidR="00FD5A75" w:rsidRPr="00E10E10" w:rsidRDefault="00FD5A75" w:rsidP="00E10E10">
      <w:pPr>
        <w:numPr>
          <w:ilvl w:val="1"/>
          <w:numId w:val="15"/>
        </w:numPr>
        <w:spacing w:after="120" w:line="300" w:lineRule="atLeast"/>
        <w:ind w:left="0" w:firstLine="709"/>
        <w:jc w:val="both"/>
        <w:rPr>
          <w:rFonts w:ascii="Verdana" w:hAnsi="Verdana" w:cs="Calibri"/>
          <w:sz w:val="18"/>
          <w:szCs w:val="18"/>
        </w:rPr>
      </w:pPr>
      <w:r w:rsidRPr="00E10E10">
        <w:rPr>
          <w:rFonts w:ascii="Verdana" w:hAnsi="Verdana" w:cs="Calibri"/>
          <w:sz w:val="18"/>
          <w:szCs w:val="18"/>
        </w:rPr>
        <w:t xml:space="preserve">Kolluk kuvvetlerinin toplantı ve gösterilere müdahalesi sonucu </w:t>
      </w:r>
      <w:r w:rsidRPr="00F827E3">
        <w:rPr>
          <w:rFonts w:ascii="Verdana" w:hAnsi="Verdana" w:cs="Calibri"/>
          <w:b/>
          <w:sz w:val="18"/>
          <w:szCs w:val="18"/>
        </w:rPr>
        <w:t>21 kişi</w:t>
      </w:r>
      <w:r w:rsidRPr="00E10E10">
        <w:rPr>
          <w:rFonts w:ascii="Verdana" w:hAnsi="Verdana" w:cs="Calibri"/>
          <w:sz w:val="18"/>
          <w:szCs w:val="18"/>
        </w:rPr>
        <w:t xml:space="preserve"> yaşamını yitirmiştir.</w:t>
      </w:r>
    </w:p>
    <w:p w:rsidR="00FD5A75" w:rsidRPr="00F827E3" w:rsidRDefault="00FD5A75" w:rsidP="00E10E10">
      <w:pPr>
        <w:numPr>
          <w:ilvl w:val="1"/>
          <w:numId w:val="15"/>
        </w:numPr>
        <w:spacing w:after="120" w:line="300" w:lineRule="atLeast"/>
        <w:ind w:left="0" w:firstLine="709"/>
        <w:jc w:val="both"/>
        <w:rPr>
          <w:rFonts w:ascii="Verdana" w:hAnsi="Verdana" w:cs="Calibri"/>
          <w:sz w:val="18"/>
          <w:szCs w:val="18"/>
        </w:rPr>
      </w:pPr>
      <w:r w:rsidRPr="00F827E3">
        <w:rPr>
          <w:rFonts w:ascii="Verdana" w:hAnsi="Verdana" w:cs="Calibri"/>
          <w:sz w:val="18"/>
          <w:szCs w:val="18"/>
        </w:rPr>
        <w:t xml:space="preserve">Köy korucuları tarafından </w:t>
      </w:r>
      <w:r w:rsidRPr="00F827E3">
        <w:rPr>
          <w:rFonts w:ascii="Verdana" w:hAnsi="Verdana" w:cs="Calibri"/>
          <w:b/>
          <w:sz w:val="18"/>
          <w:szCs w:val="18"/>
        </w:rPr>
        <w:t>5 kişi</w:t>
      </w:r>
      <w:r w:rsidRPr="00F827E3">
        <w:rPr>
          <w:rFonts w:ascii="Verdana" w:hAnsi="Verdana" w:cs="Calibri"/>
          <w:sz w:val="18"/>
          <w:szCs w:val="18"/>
        </w:rPr>
        <w:t xml:space="preserve"> yaşamını yitirmiş, </w:t>
      </w:r>
      <w:r w:rsidRPr="00F827E3">
        <w:rPr>
          <w:rFonts w:ascii="Verdana" w:hAnsi="Verdana" w:cs="Calibri"/>
          <w:b/>
          <w:sz w:val="18"/>
          <w:szCs w:val="18"/>
        </w:rPr>
        <w:t>29 kişi</w:t>
      </w:r>
      <w:r w:rsidRPr="00F827E3">
        <w:rPr>
          <w:rFonts w:ascii="Verdana" w:hAnsi="Verdana" w:cs="Calibri"/>
          <w:sz w:val="18"/>
          <w:szCs w:val="18"/>
        </w:rPr>
        <w:t xml:space="preserve"> de yaralanmıştır.</w:t>
      </w:r>
    </w:p>
    <w:p w:rsidR="00FD5A75" w:rsidRPr="00E10E10" w:rsidRDefault="00FD5A75" w:rsidP="00E10E10">
      <w:pPr>
        <w:numPr>
          <w:ilvl w:val="1"/>
          <w:numId w:val="15"/>
        </w:numPr>
        <w:spacing w:after="120" w:line="300" w:lineRule="atLeast"/>
        <w:ind w:left="0" w:firstLine="709"/>
        <w:jc w:val="both"/>
        <w:rPr>
          <w:rFonts w:ascii="Verdana" w:hAnsi="Verdana" w:cs="Calibri"/>
          <w:sz w:val="18"/>
          <w:szCs w:val="18"/>
        </w:rPr>
      </w:pPr>
      <w:r w:rsidRPr="00E10E10">
        <w:rPr>
          <w:rFonts w:ascii="Verdana" w:hAnsi="Verdana" w:cs="Calibri"/>
          <w:sz w:val="18"/>
          <w:szCs w:val="18"/>
        </w:rPr>
        <w:t xml:space="preserve">Faili meçhul cinayet sonucu </w:t>
      </w:r>
      <w:r w:rsidRPr="00F827E3">
        <w:rPr>
          <w:rFonts w:ascii="Verdana" w:hAnsi="Verdana" w:cs="Calibri"/>
          <w:b/>
          <w:sz w:val="18"/>
          <w:szCs w:val="18"/>
        </w:rPr>
        <w:t>50 kişi</w:t>
      </w:r>
      <w:r w:rsidRPr="00E10E10">
        <w:rPr>
          <w:rFonts w:ascii="Verdana" w:hAnsi="Verdana" w:cs="Calibri"/>
          <w:sz w:val="18"/>
          <w:szCs w:val="18"/>
        </w:rPr>
        <w:t xml:space="preserve"> yaşamını yitirmiştir.</w:t>
      </w:r>
    </w:p>
    <w:p w:rsidR="00FD5A75" w:rsidRPr="00F827E3" w:rsidRDefault="00FD5A75" w:rsidP="00E10E10">
      <w:pPr>
        <w:numPr>
          <w:ilvl w:val="1"/>
          <w:numId w:val="15"/>
        </w:numPr>
        <w:spacing w:after="120" w:line="300" w:lineRule="atLeast"/>
        <w:ind w:left="0" w:firstLine="709"/>
        <w:jc w:val="both"/>
        <w:rPr>
          <w:rFonts w:ascii="Verdana" w:hAnsi="Verdana" w:cs="Calibri"/>
          <w:b/>
          <w:sz w:val="18"/>
          <w:szCs w:val="18"/>
        </w:rPr>
      </w:pPr>
      <w:r w:rsidRPr="00E10E10">
        <w:rPr>
          <w:rFonts w:ascii="Verdana" w:hAnsi="Verdana" w:cs="Calibri"/>
          <w:sz w:val="18"/>
          <w:szCs w:val="18"/>
        </w:rPr>
        <w:t xml:space="preserve">Cezaevlerinde çeşitli nedenlerle yaşamını yitiren kişi sayısı en az </w:t>
      </w:r>
      <w:r w:rsidRPr="00F827E3">
        <w:rPr>
          <w:rFonts w:ascii="Verdana" w:hAnsi="Verdana" w:cs="Calibri"/>
          <w:b/>
          <w:sz w:val="18"/>
          <w:szCs w:val="18"/>
        </w:rPr>
        <w:t>40’dır.</w:t>
      </w:r>
    </w:p>
    <w:p w:rsidR="00FD5A75" w:rsidRPr="00E10E10" w:rsidRDefault="00FD5A75" w:rsidP="00E10E10">
      <w:pPr>
        <w:numPr>
          <w:ilvl w:val="1"/>
          <w:numId w:val="15"/>
        </w:numPr>
        <w:spacing w:after="120" w:line="300" w:lineRule="atLeast"/>
        <w:ind w:left="0" w:firstLine="709"/>
        <w:jc w:val="both"/>
        <w:rPr>
          <w:rFonts w:ascii="Verdana" w:hAnsi="Verdana" w:cs="Calibri"/>
          <w:sz w:val="18"/>
          <w:szCs w:val="18"/>
        </w:rPr>
      </w:pPr>
      <w:r w:rsidRPr="00E10E10">
        <w:rPr>
          <w:rFonts w:ascii="Verdana" w:hAnsi="Verdana"/>
          <w:sz w:val="18"/>
          <w:szCs w:val="18"/>
        </w:rPr>
        <w:t xml:space="preserve">Zorunlu askerlik hizmetini yaparken </w:t>
      </w:r>
      <w:r w:rsidRPr="00F827E3">
        <w:rPr>
          <w:rFonts w:ascii="Verdana" w:hAnsi="Verdana"/>
          <w:b/>
          <w:sz w:val="18"/>
          <w:szCs w:val="18"/>
        </w:rPr>
        <w:t>35 kişi</w:t>
      </w:r>
      <w:r w:rsidRPr="00E10E10">
        <w:rPr>
          <w:rFonts w:ascii="Verdana" w:hAnsi="Verdana"/>
          <w:sz w:val="18"/>
          <w:szCs w:val="18"/>
        </w:rPr>
        <w:t xml:space="preserve"> şüpheli biçimde yaşamını yitirmiştir. </w:t>
      </w:r>
    </w:p>
    <w:p w:rsidR="00FD5A75" w:rsidRPr="00F827E3" w:rsidRDefault="00FD5A75" w:rsidP="00E10E10">
      <w:pPr>
        <w:numPr>
          <w:ilvl w:val="1"/>
          <w:numId w:val="15"/>
        </w:numPr>
        <w:spacing w:after="120" w:line="300" w:lineRule="atLeast"/>
        <w:ind w:left="0" w:firstLine="709"/>
        <w:jc w:val="both"/>
        <w:rPr>
          <w:rFonts w:ascii="Verdana" w:hAnsi="Verdana"/>
          <w:b/>
          <w:sz w:val="18"/>
          <w:szCs w:val="18"/>
        </w:rPr>
      </w:pPr>
      <w:r w:rsidRPr="00F827E3">
        <w:rPr>
          <w:rFonts w:ascii="Verdana" w:hAnsi="Verdana"/>
          <w:b/>
          <w:sz w:val="18"/>
          <w:szCs w:val="18"/>
        </w:rPr>
        <w:t>Erkek şiddeti sonucu 294 kadın yaşamını yitirmiş,  şiddet sonucu 458 kadın yaralı olarak kurtulmuş, 142 kadın taciz ve tecavüze maruz kalmıştır.</w:t>
      </w:r>
    </w:p>
    <w:p w:rsidR="00FD5A75" w:rsidRPr="00E10E10" w:rsidRDefault="00FD5A75" w:rsidP="00E10E10">
      <w:pPr>
        <w:numPr>
          <w:ilvl w:val="1"/>
          <w:numId w:val="15"/>
        </w:numPr>
        <w:spacing w:after="120" w:line="300" w:lineRule="atLeast"/>
        <w:ind w:left="0" w:firstLine="709"/>
        <w:jc w:val="both"/>
        <w:rPr>
          <w:rFonts w:ascii="Verdana" w:hAnsi="Verdana"/>
          <w:sz w:val="18"/>
          <w:szCs w:val="18"/>
        </w:rPr>
      </w:pPr>
      <w:r w:rsidRPr="00E10E10">
        <w:rPr>
          <w:rFonts w:ascii="Verdana" w:hAnsi="Verdana"/>
          <w:sz w:val="18"/>
          <w:szCs w:val="18"/>
        </w:rPr>
        <w:t xml:space="preserve">Nefret cinayetleri, ırkçı saldırılar ve linçler sonucu </w:t>
      </w:r>
      <w:r w:rsidRPr="00F827E3">
        <w:rPr>
          <w:rFonts w:ascii="Verdana" w:hAnsi="Verdana"/>
          <w:b/>
          <w:sz w:val="18"/>
          <w:szCs w:val="18"/>
        </w:rPr>
        <w:t>11 kişi yaşamını</w:t>
      </w:r>
      <w:r w:rsidRPr="00E10E10">
        <w:rPr>
          <w:rFonts w:ascii="Verdana" w:hAnsi="Verdana"/>
          <w:sz w:val="18"/>
          <w:szCs w:val="18"/>
        </w:rPr>
        <w:t xml:space="preserve"> yitirmiştir.</w:t>
      </w:r>
    </w:p>
    <w:p w:rsidR="00FD5A75" w:rsidRPr="00E10E10" w:rsidRDefault="00FD5A75" w:rsidP="00E10E10">
      <w:pPr>
        <w:numPr>
          <w:ilvl w:val="1"/>
          <w:numId w:val="15"/>
        </w:numPr>
        <w:spacing w:after="120" w:line="300" w:lineRule="atLeast"/>
        <w:ind w:left="0" w:firstLine="709"/>
        <w:jc w:val="both"/>
        <w:rPr>
          <w:rFonts w:ascii="Verdana" w:hAnsi="Verdana"/>
          <w:sz w:val="18"/>
          <w:szCs w:val="18"/>
        </w:rPr>
      </w:pPr>
      <w:r w:rsidRPr="00E10E10">
        <w:rPr>
          <w:rFonts w:ascii="Verdana" w:hAnsi="Verdana"/>
          <w:sz w:val="18"/>
          <w:szCs w:val="18"/>
        </w:rPr>
        <w:t xml:space="preserve">İş kazaları/cinayetleri sonucu </w:t>
      </w:r>
      <w:r w:rsidRPr="00F827E3">
        <w:rPr>
          <w:rFonts w:ascii="Verdana" w:hAnsi="Verdana"/>
          <w:b/>
          <w:sz w:val="18"/>
          <w:szCs w:val="18"/>
        </w:rPr>
        <w:t>1723 işçi</w:t>
      </w:r>
      <w:r w:rsidRPr="00E10E10">
        <w:rPr>
          <w:rFonts w:ascii="Verdana" w:hAnsi="Verdana"/>
          <w:sz w:val="18"/>
          <w:szCs w:val="18"/>
        </w:rPr>
        <w:t xml:space="preserve"> yaşamını yitirmiştir. </w:t>
      </w:r>
    </w:p>
    <w:p w:rsidR="006A03E1" w:rsidRDefault="006A03E1" w:rsidP="00E10E10">
      <w:pPr>
        <w:spacing w:after="120" w:line="300" w:lineRule="atLeast"/>
        <w:ind w:firstLine="709"/>
        <w:jc w:val="both"/>
        <w:rPr>
          <w:rFonts w:ascii="Verdana" w:hAnsi="Verdana" w:cs="Calibri"/>
          <w:b/>
          <w:sz w:val="18"/>
          <w:szCs w:val="18"/>
        </w:rPr>
      </w:pPr>
    </w:p>
    <w:p w:rsidR="00FD5A75" w:rsidRPr="00F827E3" w:rsidRDefault="00FD5A75" w:rsidP="00E10E10">
      <w:pPr>
        <w:spacing w:after="120" w:line="300" w:lineRule="atLeast"/>
        <w:ind w:firstLine="709"/>
        <w:jc w:val="both"/>
        <w:rPr>
          <w:rFonts w:ascii="Verdana" w:hAnsi="Verdana" w:cs="Calibri"/>
          <w:sz w:val="18"/>
          <w:szCs w:val="18"/>
        </w:rPr>
      </w:pPr>
      <w:r w:rsidRPr="00F827E3">
        <w:rPr>
          <w:rFonts w:ascii="Verdana" w:hAnsi="Verdana" w:cs="Calibri"/>
          <w:b/>
          <w:sz w:val="18"/>
          <w:szCs w:val="18"/>
        </w:rPr>
        <w:lastRenderedPageBreak/>
        <w:t>SINIR BÖLGELERİNDE</w:t>
      </w:r>
      <w:r w:rsidRPr="00F827E3">
        <w:rPr>
          <w:rFonts w:ascii="Verdana" w:hAnsi="Verdana" w:cs="Calibri"/>
          <w:sz w:val="18"/>
          <w:szCs w:val="18"/>
        </w:rPr>
        <w:t xml:space="preserve"> </w:t>
      </w:r>
    </w:p>
    <w:p w:rsidR="00FD5A75" w:rsidRPr="00E10E10" w:rsidRDefault="00FD5A75" w:rsidP="00E10E10">
      <w:pPr>
        <w:tabs>
          <w:tab w:val="num" w:pos="1778"/>
        </w:tabs>
        <w:spacing w:after="120" w:line="300" w:lineRule="atLeast"/>
        <w:ind w:firstLine="709"/>
        <w:jc w:val="both"/>
        <w:rPr>
          <w:rFonts w:ascii="Verdana" w:hAnsi="Verdana" w:cs="Calibri"/>
          <w:sz w:val="18"/>
          <w:szCs w:val="18"/>
        </w:rPr>
      </w:pPr>
      <w:r w:rsidRPr="00E10E10">
        <w:rPr>
          <w:rFonts w:ascii="Verdana" w:hAnsi="Verdana" w:cs="Calibri"/>
          <w:sz w:val="18"/>
          <w:szCs w:val="18"/>
        </w:rPr>
        <w:t>Ayrıca Suriye’de sürmekte olan iç savaş ve</w:t>
      </w:r>
      <w:r w:rsidRPr="00E10E10">
        <w:rPr>
          <w:rFonts w:ascii="Verdana" w:hAnsi="Verdana"/>
          <w:sz w:val="18"/>
          <w:szCs w:val="18"/>
        </w:rPr>
        <w:t xml:space="preserve"> IŞİD Örgütü’nün </w:t>
      </w:r>
      <w:proofErr w:type="spellStart"/>
      <w:r w:rsidRPr="00E10E10">
        <w:rPr>
          <w:rFonts w:ascii="Verdana" w:hAnsi="Verdana"/>
          <w:sz w:val="18"/>
          <w:szCs w:val="18"/>
        </w:rPr>
        <w:t>Rojava’ya</w:t>
      </w:r>
      <w:proofErr w:type="spellEnd"/>
      <w:r w:rsidRPr="00E10E10">
        <w:rPr>
          <w:rFonts w:ascii="Verdana" w:hAnsi="Verdana"/>
          <w:sz w:val="18"/>
          <w:szCs w:val="18"/>
        </w:rPr>
        <w:t xml:space="preserve"> yönelik saldırılarının </w:t>
      </w:r>
      <w:r w:rsidRPr="00E10E10">
        <w:rPr>
          <w:rFonts w:ascii="Verdana" w:hAnsi="Verdana" w:cs="Calibri"/>
          <w:sz w:val="18"/>
          <w:szCs w:val="18"/>
        </w:rPr>
        <w:t xml:space="preserve">Türkiye’ye yansımaları sonucunda da yaşam hakkı ihlalleri yaşanmıştır. Bu çerçevede patlayan bomba, çatışmalardan seken kurşun, sınırı geçenlere açılan ateş </w:t>
      </w:r>
      <w:proofErr w:type="spellStart"/>
      <w:r w:rsidRPr="00E10E10">
        <w:rPr>
          <w:rFonts w:ascii="Verdana" w:hAnsi="Verdana" w:cs="Calibri"/>
          <w:sz w:val="18"/>
          <w:szCs w:val="18"/>
        </w:rPr>
        <w:t>vb</w:t>
      </w:r>
      <w:proofErr w:type="spellEnd"/>
      <w:r w:rsidRPr="00E10E10">
        <w:rPr>
          <w:rFonts w:ascii="Verdana" w:hAnsi="Verdana" w:cs="Calibri"/>
          <w:sz w:val="18"/>
          <w:szCs w:val="18"/>
        </w:rPr>
        <w:t xml:space="preserve"> nedenlerle </w:t>
      </w:r>
      <w:r w:rsidR="00074245">
        <w:rPr>
          <w:rFonts w:ascii="Verdana" w:hAnsi="Verdana" w:cs="Calibri"/>
          <w:b/>
          <w:sz w:val="18"/>
          <w:szCs w:val="18"/>
        </w:rPr>
        <w:t>4’</w:t>
      </w:r>
      <w:r w:rsidRPr="00E10E10">
        <w:rPr>
          <w:rFonts w:ascii="Verdana" w:hAnsi="Verdana" w:cs="Calibri"/>
          <w:b/>
          <w:sz w:val="18"/>
          <w:szCs w:val="18"/>
        </w:rPr>
        <w:t>ü çocuk 27 kişi</w:t>
      </w:r>
      <w:r w:rsidRPr="00E10E10">
        <w:rPr>
          <w:rFonts w:ascii="Verdana" w:hAnsi="Verdana" w:cs="Calibri"/>
          <w:sz w:val="18"/>
          <w:szCs w:val="18"/>
        </w:rPr>
        <w:t xml:space="preserve"> yaşamını yitirmiş, </w:t>
      </w:r>
      <w:r w:rsidRPr="00E10E10">
        <w:rPr>
          <w:rFonts w:ascii="Verdana" w:hAnsi="Verdana" w:cs="Calibri"/>
          <w:b/>
          <w:sz w:val="18"/>
          <w:szCs w:val="18"/>
        </w:rPr>
        <w:t>8</w:t>
      </w:r>
      <w:r w:rsidR="002C251E">
        <w:rPr>
          <w:rFonts w:ascii="Verdana" w:hAnsi="Verdana" w:cs="Calibri"/>
          <w:b/>
          <w:sz w:val="18"/>
          <w:szCs w:val="18"/>
        </w:rPr>
        <w:t>’</w:t>
      </w:r>
      <w:r w:rsidRPr="00E10E10">
        <w:rPr>
          <w:rFonts w:ascii="Verdana" w:hAnsi="Verdana" w:cs="Calibri"/>
          <w:b/>
          <w:sz w:val="18"/>
          <w:szCs w:val="18"/>
        </w:rPr>
        <w:t>i çocuk 85</w:t>
      </w:r>
      <w:r w:rsidRPr="00E10E10">
        <w:rPr>
          <w:rFonts w:ascii="Verdana" w:hAnsi="Verdana" w:cs="Calibri"/>
          <w:sz w:val="18"/>
          <w:szCs w:val="18"/>
        </w:rPr>
        <w:t xml:space="preserve"> kişi yaralanmıştır.   </w:t>
      </w:r>
    </w:p>
    <w:p w:rsidR="00FD5A75" w:rsidRPr="00E10E10" w:rsidRDefault="00FD5A75" w:rsidP="00E10E10">
      <w:pPr>
        <w:tabs>
          <w:tab w:val="num" w:pos="1778"/>
        </w:tabs>
        <w:spacing w:after="120" w:line="300" w:lineRule="atLeast"/>
        <w:ind w:firstLine="709"/>
        <w:jc w:val="both"/>
        <w:rPr>
          <w:rFonts w:ascii="Verdana" w:hAnsi="Verdana" w:cs="Calibri"/>
          <w:color w:val="000000"/>
          <w:sz w:val="18"/>
          <w:szCs w:val="18"/>
        </w:rPr>
      </w:pPr>
    </w:p>
    <w:p w:rsidR="00FD5A75" w:rsidRPr="00E10E10" w:rsidRDefault="00FD5A75" w:rsidP="00E10E10">
      <w:pPr>
        <w:tabs>
          <w:tab w:val="num" w:pos="1778"/>
        </w:tabs>
        <w:spacing w:after="120" w:line="300" w:lineRule="atLeast"/>
        <w:ind w:firstLine="709"/>
        <w:jc w:val="both"/>
        <w:rPr>
          <w:rFonts w:ascii="Verdana" w:hAnsi="Verdana" w:cs="Calibri"/>
          <w:b/>
          <w:bCs/>
          <w:color w:val="000000"/>
          <w:sz w:val="18"/>
          <w:szCs w:val="18"/>
          <w:u w:val="single"/>
        </w:rPr>
      </w:pPr>
      <w:r w:rsidRPr="00E10E10">
        <w:rPr>
          <w:rFonts w:ascii="Verdana" w:hAnsi="Verdana" w:cs="Calibri"/>
          <w:color w:val="000000"/>
          <w:sz w:val="18"/>
          <w:szCs w:val="18"/>
        </w:rPr>
        <w:t xml:space="preserve"> </w:t>
      </w:r>
      <w:r w:rsidRPr="00E10E10">
        <w:rPr>
          <w:rFonts w:ascii="Verdana" w:hAnsi="Verdana" w:cs="Calibri"/>
          <w:b/>
          <w:bCs/>
          <w:color w:val="000000"/>
          <w:sz w:val="18"/>
          <w:szCs w:val="18"/>
          <w:u w:val="single"/>
        </w:rPr>
        <w:t>İŞKENCE ve KÖTÜ MUAMELE</w:t>
      </w:r>
    </w:p>
    <w:p w:rsidR="00FD5A75" w:rsidRPr="00E10E10" w:rsidRDefault="00FD5A75" w:rsidP="00E10E10">
      <w:pPr>
        <w:widowControl w:val="0"/>
        <w:autoSpaceDE w:val="0"/>
        <w:autoSpaceDN w:val="0"/>
        <w:adjustRightInd w:val="0"/>
        <w:spacing w:after="120" w:line="300" w:lineRule="atLeast"/>
        <w:ind w:firstLine="709"/>
        <w:jc w:val="both"/>
        <w:rPr>
          <w:rFonts w:ascii="Verdana" w:hAnsi="Verdana" w:cs="Calibri"/>
          <w:sz w:val="18"/>
          <w:szCs w:val="18"/>
        </w:rPr>
      </w:pPr>
      <w:r w:rsidRPr="00E10E10">
        <w:rPr>
          <w:rFonts w:ascii="Verdana" w:hAnsi="Verdana" w:cs="Calibri"/>
          <w:color w:val="000000"/>
          <w:sz w:val="18"/>
          <w:szCs w:val="18"/>
        </w:rPr>
        <w:t xml:space="preserve">İşkence, hala ülkemizdeki insan hakları ihlalleri arasında önemli bir yer tutmaktadır. </w:t>
      </w:r>
      <w:r w:rsidRPr="00E10E10">
        <w:rPr>
          <w:rFonts w:ascii="Verdana" w:hAnsi="Verdana" w:cs="Calibri"/>
          <w:sz w:val="18"/>
          <w:szCs w:val="18"/>
        </w:rPr>
        <w:t xml:space="preserve">Güvenlik güçlerinin gözetim ve denetimi altındaki yerlerde, gözaltı merkezlerinde, cezaevlerinde, askeri kışlalarda işkence halen devam etmektedir. Ayrıca, en uç örneğini 6-7 Ekim </w:t>
      </w:r>
      <w:proofErr w:type="spellStart"/>
      <w:r w:rsidRPr="00E10E10">
        <w:rPr>
          <w:rFonts w:ascii="Verdana" w:hAnsi="Verdana" w:cs="Calibri"/>
          <w:sz w:val="18"/>
          <w:szCs w:val="18"/>
        </w:rPr>
        <w:t>Kobanê</w:t>
      </w:r>
      <w:proofErr w:type="spellEnd"/>
      <w:r w:rsidRPr="00E10E10">
        <w:rPr>
          <w:rFonts w:ascii="Verdana" w:hAnsi="Verdana" w:cs="Calibri"/>
          <w:sz w:val="18"/>
          <w:szCs w:val="18"/>
        </w:rPr>
        <w:t xml:space="preserve"> Protestoları sırasında gördüğümüz toplantı ve gösterilere yönelik kolluk güçlerinin aşırı/ölçüsüz/orantısız müdahalesiyle işkence ve diğer kötü muamele fiilleri sokakta,  açık alanda da yapılır hale gelmiştir. </w:t>
      </w:r>
    </w:p>
    <w:p w:rsidR="00FD5A75" w:rsidRPr="00E10E10" w:rsidRDefault="00FD5A75" w:rsidP="00E10E10">
      <w:pPr>
        <w:widowControl w:val="0"/>
        <w:numPr>
          <w:ilvl w:val="0"/>
          <w:numId w:val="6"/>
        </w:numPr>
        <w:tabs>
          <w:tab w:val="clear" w:pos="1429"/>
          <w:tab w:val="num" w:pos="851"/>
        </w:tabs>
        <w:autoSpaceDE w:val="0"/>
        <w:autoSpaceDN w:val="0"/>
        <w:adjustRightInd w:val="0"/>
        <w:spacing w:after="120" w:line="300" w:lineRule="atLeast"/>
        <w:ind w:left="0" w:firstLine="709"/>
        <w:jc w:val="both"/>
        <w:rPr>
          <w:rFonts w:ascii="Verdana" w:hAnsi="Verdana" w:cs="Calibri"/>
          <w:sz w:val="18"/>
          <w:szCs w:val="18"/>
        </w:rPr>
      </w:pPr>
      <w:r w:rsidRPr="00E10E10">
        <w:rPr>
          <w:rFonts w:ascii="Verdana" w:hAnsi="Verdana" w:cs="Calibri"/>
          <w:sz w:val="18"/>
          <w:szCs w:val="18"/>
        </w:rPr>
        <w:t xml:space="preserve">Türkiye İnsan Hakları Vakfı'na (TİHV) 2014 yılının ilk 11 ayında işkence ve kötü muameleye maruz kaldığı iddiasıyla toplam </w:t>
      </w:r>
      <w:r w:rsidRPr="00E10E10">
        <w:rPr>
          <w:rFonts w:ascii="Verdana" w:hAnsi="Verdana" w:cs="Calibri"/>
          <w:b/>
          <w:sz w:val="18"/>
          <w:szCs w:val="18"/>
        </w:rPr>
        <w:t>726</w:t>
      </w:r>
      <w:r w:rsidRPr="00E10E10">
        <w:rPr>
          <w:rFonts w:ascii="Verdana" w:hAnsi="Verdana" w:cs="Calibri"/>
          <w:sz w:val="18"/>
          <w:szCs w:val="18"/>
        </w:rPr>
        <w:t xml:space="preserve"> kişi başvurmuştur. Başvuranların</w:t>
      </w:r>
      <w:r w:rsidRPr="00E10E10">
        <w:rPr>
          <w:rFonts w:ascii="Verdana" w:hAnsi="Verdana" w:cs="Calibri"/>
          <w:b/>
          <w:sz w:val="18"/>
          <w:szCs w:val="18"/>
        </w:rPr>
        <w:t xml:space="preserve"> 257’si</w:t>
      </w:r>
      <w:r w:rsidRPr="00E10E10">
        <w:rPr>
          <w:rFonts w:ascii="Verdana" w:hAnsi="Verdana" w:cs="Calibri"/>
          <w:sz w:val="18"/>
          <w:szCs w:val="18"/>
        </w:rPr>
        <w:t xml:space="preserve"> aynı yıl içinde işkence ve kötü muamele gördüklerini belirtmişlerdir.  </w:t>
      </w:r>
    </w:p>
    <w:p w:rsidR="00FD5A75" w:rsidRPr="00074245" w:rsidRDefault="00FD5A75" w:rsidP="00E10E10">
      <w:pPr>
        <w:widowControl w:val="0"/>
        <w:numPr>
          <w:ilvl w:val="0"/>
          <w:numId w:val="6"/>
        </w:numPr>
        <w:tabs>
          <w:tab w:val="clear" w:pos="1429"/>
          <w:tab w:val="num" w:pos="851"/>
        </w:tabs>
        <w:autoSpaceDE w:val="0"/>
        <w:autoSpaceDN w:val="0"/>
        <w:adjustRightInd w:val="0"/>
        <w:spacing w:after="120" w:line="300" w:lineRule="atLeast"/>
        <w:ind w:left="0" w:firstLine="709"/>
        <w:jc w:val="both"/>
        <w:rPr>
          <w:rFonts w:ascii="Verdana" w:hAnsi="Verdana" w:cs="Calibri"/>
          <w:b/>
          <w:sz w:val="18"/>
          <w:szCs w:val="18"/>
        </w:rPr>
      </w:pPr>
      <w:r w:rsidRPr="00074245">
        <w:rPr>
          <w:rFonts w:ascii="Verdana" w:hAnsi="Verdana" w:cs="Calibri"/>
          <w:b/>
          <w:sz w:val="18"/>
          <w:szCs w:val="18"/>
        </w:rPr>
        <w:t>İnsan Hakları Derneği’ne (İHD) ise 2014 yılının ilk 11 ayında (güvenlik güçleri ve</w:t>
      </w:r>
      <w:r w:rsidR="00074245">
        <w:rPr>
          <w:rFonts w:ascii="Verdana" w:hAnsi="Verdana" w:cs="Calibri"/>
          <w:b/>
          <w:sz w:val="18"/>
          <w:szCs w:val="18"/>
        </w:rPr>
        <w:t xml:space="preserve"> </w:t>
      </w:r>
      <w:r w:rsidRPr="00074245">
        <w:rPr>
          <w:rFonts w:ascii="Verdana" w:hAnsi="Verdana" w:cs="Calibri"/>
          <w:b/>
          <w:sz w:val="18"/>
          <w:szCs w:val="18"/>
        </w:rPr>
        <w:t>köy korucusu) işkence gördüğünü belirten 64</w:t>
      </w:r>
      <w:r w:rsidR="00074245">
        <w:rPr>
          <w:rFonts w:ascii="Verdana" w:hAnsi="Verdana" w:cs="Calibri"/>
          <w:b/>
          <w:sz w:val="18"/>
          <w:szCs w:val="18"/>
        </w:rPr>
        <w:t>’</w:t>
      </w:r>
      <w:r w:rsidRPr="00074245">
        <w:rPr>
          <w:rFonts w:ascii="Verdana" w:hAnsi="Verdana" w:cs="Calibri"/>
          <w:b/>
          <w:sz w:val="18"/>
          <w:szCs w:val="18"/>
        </w:rPr>
        <w:t xml:space="preserve">ü çocuk olmak üzere 1018 kişi başvurmuştur/tespit edilmiştir. </w:t>
      </w:r>
    </w:p>
    <w:p w:rsidR="00FD5A75" w:rsidRPr="00E10E10" w:rsidRDefault="00FD5A75" w:rsidP="00E10E10">
      <w:pPr>
        <w:widowControl w:val="0"/>
        <w:numPr>
          <w:ilvl w:val="0"/>
          <w:numId w:val="6"/>
        </w:numPr>
        <w:tabs>
          <w:tab w:val="clear" w:pos="1429"/>
          <w:tab w:val="num" w:pos="851"/>
        </w:tabs>
        <w:autoSpaceDE w:val="0"/>
        <w:autoSpaceDN w:val="0"/>
        <w:adjustRightInd w:val="0"/>
        <w:spacing w:after="120" w:line="300" w:lineRule="atLeast"/>
        <w:ind w:left="0" w:firstLine="709"/>
        <w:jc w:val="both"/>
        <w:rPr>
          <w:rFonts w:ascii="Verdana" w:hAnsi="Verdana" w:cs="Calibri"/>
          <w:sz w:val="18"/>
          <w:szCs w:val="18"/>
        </w:rPr>
      </w:pPr>
      <w:r w:rsidRPr="00E10E10">
        <w:rPr>
          <w:rFonts w:ascii="Verdana" w:hAnsi="Verdana" w:cs="Calibri"/>
          <w:sz w:val="18"/>
          <w:szCs w:val="18"/>
        </w:rPr>
        <w:t>Askeri ceza ve disiplin evleri de yoğun işkence ve kötü muamele iddialarına karşın hala her türlü denetimden uzak kapalı bir kutu durumundadır.</w:t>
      </w:r>
      <w:r w:rsidRPr="00E10E10">
        <w:rPr>
          <w:rFonts w:ascii="Verdana" w:hAnsi="Verdana" w:cs="Calibri"/>
          <w:color w:val="000000"/>
          <w:sz w:val="18"/>
          <w:szCs w:val="18"/>
        </w:rPr>
        <w:t xml:space="preserve"> Cezaevlerinin izlenmesi ve denetimi için 4681 sayılı kanunla kurulmuş olan ceza infaz kurumları ve tutukevleri izleme kurulları genel olarak etkin izleme işlevini yerine getirmemekle birlikte, yasal kısıtlılık nedeniyle askeri ceza ve tutukevlerinde izleme ve denetim de yapamamaktadırlar.</w:t>
      </w:r>
      <w:r w:rsidRPr="00E10E10">
        <w:rPr>
          <w:rFonts w:ascii="Verdana" w:hAnsi="Verdana" w:cs="Calibri"/>
          <w:sz w:val="18"/>
          <w:szCs w:val="18"/>
        </w:rPr>
        <w:t xml:space="preserve"> Buralarda yaşanan işkence ve kötü muamele olayları hakkında ancak bir ölüm gerçekleştiğinde kamuoyunun bilgisi olabiliyor. </w:t>
      </w:r>
    </w:p>
    <w:p w:rsidR="00FD5A75" w:rsidRPr="00745B44" w:rsidRDefault="00FD5A75" w:rsidP="00E10E10">
      <w:pPr>
        <w:widowControl w:val="0"/>
        <w:numPr>
          <w:ilvl w:val="0"/>
          <w:numId w:val="6"/>
        </w:numPr>
        <w:tabs>
          <w:tab w:val="clear" w:pos="1429"/>
          <w:tab w:val="num" w:pos="851"/>
        </w:tabs>
        <w:autoSpaceDE w:val="0"/>
        <w:autoSpaceDN w:val="0"/>
        <w:adjustRightInd w:val="0"/>
        <w:spacing w:after="120" w:line="300" w:lineRule="atLeast"/>
        <w:ind w:left="0" w:firstLine="709"/>
        <w:jc w:val="both"/>
        <w:rPr>
          <w:rFonts w:ascii="Verdana" w:hAnsi="Verdana" w:cs="Calibri"/>
          <w:b/>
          <w:color w:val="000000"/>
          <w:sz w:val="18"/>
          <w:szCs w:val="18"/>
          <w:u w:val="single"/>
        </w:rPr>
      </w:pPr>
      <w:r w:rsidRPr="00E10E10">
        <w:rPr>
          <w:rFonts w:ascii="Verdana" w:hAnsi="Verdana" w:cs="Calibri"/>
          <w:sz w:val="18"/>
          <w:szCs w:val="18"/>
        </w:rPr>
        <w:t xml:space="preserve">Cezasızlık hala işkence ile mücadelede en önemli engeldir. Faillere hiç soruşturma açılmaması, açılan soruşturmaların kovuşturmaya dönüşmemesi, dava açılan vakalarda işkence yerine daha az cezayı gerektiren suçlardan iddianame düzenlenmesi, sanıklara hiç ceza verilmemesi ya da işkence dışında cezalar verilmesi ve cezaların ertelenmesi gibi nedenlerle cezasızlık olgusu işkence yapılmasını mümkün kılan en temel unsurlardan birisi olarak hala karşımızda durmaktadır. </w:t>
      </w:r>
      <w:proofErr w:type="gramStart"/>
      <w:r w:rsidRPr="00E10E10">
        <w:rPr>
          <w:rFonts w:ascii="Verdana" w:hAnsi="Verdana" w:cs="Calibri"/>
          <w:sz w:val="18"/>
          <w:szCs w:val="18"/>
        </w:rPr>
        <w:t>Nitekim,</w:t>
      </w:r>
      <w:proofErr w:type="gramEnd"/>
      <w:r w:rsidRPr="00E10E10">
        <w:rPr>
          <w:rFonts w:ascii="Verdana" w:hAnsi="Verdana" w:cs="Calibri"/>
          <w:sz w:val="18"/>
          <w:szCs w:val="18"/>
        </w:rPr>
        <w:t xml:space="preserve"> Gezi Parkı Protestoları sürecinde kolluk güçleri tarafından öldürülen Ethem </w:t>
      </w:r>
      <w:proofErr w:type="spellStart"/>
      <w:r w:rsidRPr="00E10E10">
        <w:rPr>
          <w:rFonts w:ascii="Verdana" w:hAnsi="Verdana" w:cs="Calibri"/>
          <w:sz w:val="18"/>
          <w:szCs w:val="18"/>
        </w:rPr>
        <w:t>Sarısülük</w:t>
      </w:r>
      <w:proofErr w:type="spellEnd"/>
      <w:r w:rsidRPr="00E10E10">
        <w:rPr>
          <w:rFonts w:ascii="Verdana" w:hAnsi="Verdana" w:cs="Calibri"/>
          <w:sz w:val="18"/>
          <w:szCs w:val="18"/>
        </w:rPr>
        <w:t xml:space="preserve">, Mehmet </w:t>
      </w:r>
      <w:proofErr w:type="spellStart"/>
      <w:r w:rsidRPr="00E10E10">
        <w:rPr>
          <w:rFonts w:ascii="Verdana" w:hAnsi="Verdana" w:cs="Calibri"/>
          <w:sz w:val="18"/>
          <w:szCs w:val="18"/>
        </w:rPr>
        <w:t>Ayvalıtaş</w:t>
      </w:r>
      <w:proofErr w:type="spellEnd"/>
      <w:r w:rsidRPr="00E10E10">
        <w:rPr>
          <w:rFonts w:ascii="Verdana" w:hAnsi="Verdana" w:cs="Calibri"/>
          <w:sz w:val="18"/>
          <w:szCs w:val="18"/>
        </w:rPr>
        <w:t xml:space="preserve"> ve Ali İsmail Korkmaz davalarındaki göstermelik yargılamalar, bu davaların nakil yoluyla mağdur yakınlarının takip edemeyecekleri yerlere nakledilmeleri ve mahkemelerde sanıkların açıkça kollanması cezasızlığa karşı yargının olumsuz tutumunu bir kez daha göstermiştir. </w:t>
      </w:r>
    </w:p>
    <w:p w:rsidR="00745B44" w:rsidRPr="00F827E3" w:rsidRDefault="00745B44" w:rsidP="00E10E10">
      <w:pPr>
        <w:widowControl w:val="0"/>
        <w:numPr>
          <w:ilvl w:val="0"/>
          <w:numId w:val="6"/>
        </w:numPr>
        <w:tabs>
          <w:tab w:val="clear" w:pos="1429"/>
          <w:tab w:val="num" w:pos="851"/>
        </w:tabs>
        <w:autoSpaceDE w:val="0"/>
        <w:autoSpaceDN w:val="0"/>
        <w:adjustRightInd w:val="0"/>
        <w:spacing w:after="120" w:line="300" w:lineRule="atLeast"/>
        <w:ind w:left="0" w:firstLine="709"/>
        <w:jc w:val="both"/>
        <w:rPr>
          <w:rFonts w:ascii="Verdana" w:hAnsi="Verdana" w:cs="Calibri"/>
          <w:color w:val="000000"/>
          <w:sz w:val="18"/>
          <w:szCs w:val="18"/>
          <w:u w:val="single"/>
        </w:rPr>
      </w:pPr>
      <w:r w:rsidRPr="00F827E3">
        <w:rPr>
          <w:rFonts w:ascii="Verdana" w:hAnsi="Verdana" w:cs="Calibri"/>
          <w:sz w:val="18"/>
          <w:szCs w:val="18"/>
        </w:rPr>
        <w:t xml:space="preserve">Cezasızlık başta hükümet ve devlet yetkililerinin söylemleriyle güçlendirilmekte, tüm AİHM içtihatlarına rağmen yargı görevlilerinin kararlarıyla da sürdürülmektedir. 2010 referandumunun ardından mağdurları tarafından adil bir yargılama düşüncesiyle yapılan suç duyuruları üzerine işkence ve gözaltında ölüm gibi suçlardan açılan 12 Eylül davaları ya soruşturma aşamasında ya da yargılama aşamasında kapatılmış, dönemin failleri korunmuştur. İnsan hakları örgütlerinin tüm çabalarına ve uğraşlarına rağmen özellikle 1990’lı yılların ilk yarısında meydana gelen ağır yaşam hakkı ihlallerine yönelik soruşturmalar ise 2010 yılından itibaren zamanaşımı bahanesiyle kapatılmıştır. Faillerin önemli bir kısmı hala kamu görevi yürütmektedir. Yapılan yargılamalarda ise </w:t>
      </w:r>
      <w:r w:rsidR="00950295" w:rsidRPr="00F827E3">
        <w:rPr>
          <w:rFonts w:ascii="Verdana" w:hAnsi="Verdana" w:cs="Calibri"/>
          <w:sz w:val="18"/>
          <w:szCs w:val="18"/>
        </w:rPr>
        <w:t xml:space="preserve">olayın tarafı mağdurlara, yakınlarına ve insan hakları savunucularına kolaylık gösterilmemiş ve </w:t>
      </w:r>
      <w:r w:rsidR="00950295" w:rsidRPr="00F827E3">
        <w:rPr>
          <w:rFonts w:ascii="Verdana" w:hAnsi="Verdana" w:cs="Calibri"/>
          <w:sz w:val="18"/>
          <w:szCs w:val="18"/>
        </w:rPr>
        <w:lastRenderedPageBreak/>
        <w:t>“güvenlik” gerekçesi adı altında açılabilen davaların dosyaları da görülmesi gereken yerlerden kilometrelerce uzağa nakledilmiştir.</w:t>
      </w:r>
    </w:p>
    <w:p w:rsidR="00950295" w:rsidRPr="00F827E3" w:rsidRDefault="00950295" w:rsidP="00E10E10">
      <w:pPr>
        <w:widowControl w:val="0"/>
        <w:numPr>
          <w:ilvl w:val="0"/>
          <w:numId w:val="6"/>
        </w:numPr>
        <w:tabs>
          <w:tab w:val="clear" w:pos="1429"/>
          <w:tab w:val="num" w:pos="851"/>
        </w:tabs>
        <w:autoSpaceDE w:val="0"/>
        <w:autoSpaceDN w:val="0"/>
        <w:adjustRightInd w:val="0"/>
        <w:spacing w:after="120" w:line="300" w:lineRule="atLeast"/>
        <w:ind w:left="0" w:firstLine="709"/>
        <w:jc w:val="both"/>
        <w:rPr>
          <w:rFonts w:ascii="Verdana" w:hAnsi="Verdana" w:cs="Calibri"/>
          <w:color w:val="000000"/>
          <w:sz w:val="18"/>
          <w:szCs w:val="18"/>
          <w:u w:val="single"/>
        </w:rPr>
      </w:pPr>
      <w:r w:rsidRPr="00F827E3">
        <w:rPr>
          <w:rFonts w:ascii="Verdana" w:hAnsi="Verdana" w:cs="Calibri"/>
          <w:sz w:val="18"/>
          <w:szCs w:val="18"/>
        </w:rPr>
        <w:t xml:space="preserve">Cezasızlıkta yetkililerin geliştirdiği bir başka mekanizma daha vuku bulmuştur. Yakın zamanda buna Veli </w:t>
      </w:r>
      <w:proofErr w:type="spellStart"/>
      <w:r w:rsidRPr="00F827E3">
        <w:rPr>
          <w:rFonts w:ascii="Verdana" w:hAnsi="Verdana" w:cs="Calibri"/>
          <w:sz w:val="18"/>
          <w:szCs w:val="18"/>
        </w:rPr>
        <w:t>Saçılık</w:t>
      </w:r>
      <w:proofErr w:type="spellEnd"/>
      <w:r w:rsidRPr="00F827E3">
        <w:rPr>
          <w:rFonts w:ascii="Verdana" w:hAnsi="Verdana" w:cs="Calibri"/>
          <w:sz w:val="18"/>
          <w:szCs w:val="18"/>
        </w:rPr>
        <w:t xml:space="preserve"> ve 28 Mart 2006 Diyarbakır olaylarında yaşamını yitiren A.Y. hakkında verilen kararlarda şahit olduk. </w:t>
      </w:r>
      <w:proofErr w:type="gramStart"/>
      <w:r w:rsidRPr="00F827E3">
        <w:rPr>
          <w:rFonts w:ascii="Verdana" w:hAnsi="Verdana" w:cs="Calibri"/>
          <w:sz w:val="18"/>
          <w:szCs w:val="18"/>
        </w:rPr>
        <w:t xml:space="preserve">Buna göre yargı makamları Burdur Cezaevi’ne müdahale eden jandarmanın saldırısı sonucu kolunu kaybeden Veli </w:t>
      </w:r>
      <w:proofErr w:type="spellStart"/>
      <w:r w:rsidRPr="00F827E3">
        <w:rPr>
          <w:rFonts w:ascii="Verdana" w:hAnsi="Verdana" w:cs="Calibri"/>
          <w:sz w:val="18"/>
          <w:szCs w:val="18"/>
        </w:rPr>
        <w:t>Saçılık</w:t>
      </w:r>
      <w:proofErr w:type="spellEnd"/>
      <w:r w:rsidRPr="00F827E3">
        <w:rPr>
          <w:rFonts w:ascii="Verdana" w:hAnsi="Verdana" w:cs="Calibri"/>
          <w:sz w:val="18"/>
          <w:szCs w:val="18"/>
        </w:rPr>
        <w:t xml:space="preserve"> davasında da A.Y.’</w:t>
      </w:r>
      <w:proofErr w:type="spellStart"/>
      <w:r w:rsidRPr="00F827E3">
        <w:rPr>
          <w:rFonts w:ascii="Verdana" w:hAnsi="Verdana" w:cs="Calibri"/>
          <w:sz w:val="18"/>
          <w:szCs w:val="18"/>
        </w:rPr>
        <w:t>nin</w:t>
      </w:r>
      <w:proofErr w:type="spellEnd"/>
      <w:r w:rsidRPr="00F827E3">
        <w:rPr>
          <w:rFonts w:ascii="Verdana" w:hAnsi="Verdana" w:cs="Calibri"/>
          <w:sz w:val="18"/>
          <w:szCs w:val="18"/>
        </w:rPr>
        <w:t xml:space="preserve"> ailesinin tazminat talebinde de “olay yerinde meydana gelen kolluk kuvveti müdahalesinin kişiler tarafından öngörülebilir olması gerektiği, meydana gelen fiziksel zararın kişinin kusuru olduğu, müdahaleyi gerçekleştiren kolluğun suçsuz olduğunu” ifade eden kararlar alınmıştır. </w:t>
      </w:r>
      <w:proofErr w:type="gramEnd"/>
      <w:r w:rsidRPr="00F827E3">
        <w:rPr>
          <w:rFonts w:ascii="Verdana" w:hAnsi="Verdana" w:cs="Calibri"/>
          <w:sz w:val="18"/>
          <w:szCs w:val="18"/>
        </w:rPr>
        <w:t>Yaşam hakkına müdahale eden veya işkence suçunu işleyen kolluğun bu kararlarla yeni bir koruma zırhına alınması gelecek açısından son derece vahimdir.</w:t>
      </w:r>
    </w:p>
    <w:p w:rsidR="00FD5A75" w:rsidRPr="00E10E10" w:rsidRDefault="00FD5A75" w:rsidP="00E10E10">
      <w:pPr>
        <w:widowControl w:val="0"/>
        <w:numPr>
          <w:ilvl w:val="0"/>
          <w:numId w:val="6"/>
        </w:numPr>
        <w:tabs>
          <w:tab w:val="clear" w:pos="1429"/>
          <w:tab w:val="num" w:pos="851"/>
        </w:tabs>
        <w:autoSpaceDE w:val="0"/>
        <w:autoSpaceDN w:val="0"/>
        <w:adjustRightInd w:val="0"/>
        <w:spacing w:after="120" w:line="300" w:lineRule="atLeast"/>
        <w:ind w:left="0" w:firstLine="709"/>
        <w:jc w:val="both"/>
        <w:rPr>
          <w:rFonts w:ascii="Verdana" w:hAnsi="Verdana" w:cs="Calibri"/>
          <w:b/>
          <w:color w:val="000000"/>
          <w:sz w:val="18"/>
          <w:szCs w:val="18"/>
          <w:u w:val="single"/>
        </w:rPr>
      </w:pPr>
      <w:r w:rsidRPr="00E10E10">
        <w:rPr>
          <w:rFonts w:ascii="Verdana" w:hAnsi="Verdana" w:cs="Calibri"/>
          <w:sz w:val="18"/>
          <w:szCs w:val="18"/>
        </w:rPr>
        <w:t xml:space="preserve">6-7 Ekim </w:t>
      </w:r>
      <w:proofErr w:type="spellStart"/>
      <w:r w:rsidRPr="00E10E10">
        <w:rPr>
          <w:rFonts w:ascii="Verdana" w:hAnsi="Verdana" w:cs="Calibri"/>
          <w:sz w:val="18"/>
          <w:szCs w:val="18"/>
        </w:rPr>
        <w:t>Kob</w:t>
      </w:r>
      <w:r w:rsidR="00C94E5F">
        <w:rPr>
          <w:rFonts w:ascii="Verdana" w:hAnsi="Verdana" w:cs="Calibri"/>
          <w:sz w:val="18"/>
          <w:szCs w:val="18"/>
        </w:rPr>
        <w:t>anê</w:t>
      </w:r>
      <w:proofErr w:type="spellEnd"/>
      <w:r w:rsidRPr="00E10E10">
        <w:rPr>
          <w:rFonts w:ascii="Verdana" w:hAnsi="Verdana" w:cs="Calibri"/>
          <w:sz w:val="18"/>
          <w:szCs w:val="18"/>
        </w:rPr>
        <w:t xml:space="preserve"> Protestoları sırasında başta kolluk güçlerinin sebep olduğu hak ihlalleri olmak üzere yaşanan tüm ihlallere yönelik henüz etkin bir soruşturmanın başlamamış olması da Türkiye’deki cezasızlık politikasını bir dışa </w:t>
      </w:r>
      <w:proofErr w:type="spellStart"/>
      <w:r w:rsidRPr="00E10E10">
        <w:rPr>
          <w:rFonts w:ascii="Verdana" w:hAnsi="Verdana" w:cs="Calibri"/>
          <w:sz w:val="18"/>
          <w:szCs w:val="18"/>
        </w:rPr>
        <w:t>vurumudur</w:t>
      </w:r>
      <w:proofErr w:type="spellEnd"/>
      <w:r w:rsidRPr="00E10E10">
        <w:rPr>
          <w:rFonts w:ascii="Verdana" w:hAnsi="Verdana" w:cs="Calibri"/>
          <w:sz w:val="18"/>
          <w:szCs w:val="18"/>
        </w:rPr>
        <w:t xml:space="preserve">. </w:t>
      </w:r>
    </w:p>
    <w:p w:rsidR="00FD5A75" w:rsidRPr="00E10E10" w:rsidRDefault="00FD5A75" w:rsidP="00E10E10">
      <w:pPr>
        <w:spacing w:after="120" w:line="300" w:lineRule="atLeast"/>
        <w:ind w:firstLine="709"/>
        <w:jc w:val="both"/>
        <w:rPr>
          <w:rFonts w:ascii="Verdana" w:hAnsi="Verdana" w:cs="Calibri"/>
          <w:b/>
          <w:color w:val="000000"/>
          <w:sz w:val="18"/>
          <w:szCs w:val="18"/>
          <w:u w:val="single"/>
        </w:rPr>
      </w:pPr>
    </w:p>
    <w:p w:rsidR="00FD5A75" w:rsidRPr="00E10E10" w:rsidRDefault="00FD5A75" w:rsidP="00E10E10">
      <w:pPr>
        <w:spacing w:after="120" w:line="300" w:lineRule="atLeast"/>
        <w:ind w:firstLine="709"/>
        <w:jc w:val="both"/>
        <w:rPr>
          <w:rFonts w:ascii="Verdana" w:hAnsi="Verdana" w:cs="Calibri"/>
          <w:b/>
          <w:color w:val="000000"/>
          <w:sz w:val="18"/>
          <w:szCs w:val="18"/>
          <w:u w:val="single"/>
        </w:rPr>
      </w:pPr>
      <w:r w:rsidRPr="00E10E10">
        <w:rPr>
          <w:rFonts w:ascii="Verdana" w:hAnsi="Verdana" w:cs="Calibri"/>
          <w:b/>
          <w:color w:val="000000"/>
          <w:sz w:val="18"/>
          <w:szCs w:val="18"/>
          <w:u w:val="single"/>
        </w:rPr>
        <w:t>KÜRT SORUNU</w:t>
      </w:r>
    </w:p>
    <w:p w:rsidR="00FD5A75" w:rsidRPr="00E10E10" w:rsidRDefault="00FD5A75" w:rsidP="00E10E10">
      <w:pPr>
        <w:spacing w:after="120" w:line="300" w:lineRule="atLeast"/>
        <w:ind w:firstLine="709"/>
        <w:jc w:val="both"/>
        <w:rPr>
          <w:rFonts w:ascii="Verdana" w:hAnsi="Verdana" w:cs="Calibri"/>
          <w:color w:val="000000"/>
          <w:sz w:val="18"/>
          <w:szCs w:val="18"/>
        </w:rPr>
      </w:pPr>
      <w:r w:rsidRPr="00E10E10">
        <w:rPr>
          <w:rFonts w:ascii="Verdana" w:hAnsi="Verdana" w:cs="Calibri"/>
          <w:sz w:val="18"/>
          <w:szCs w:val="18"/>
        </w:rPr>
        <w:t xml:space="preserve">2014 Türkiye'nin insan hakları ve demokrasi genel sorununun en önemli halkası olan Kürt </w:t>
      </w:r>
      <w:proofErr w:type="spellStart"/>
      <w:r w:rsidRPr="00E10E10">
        <w:rPr>
          <w:rFonts w:ascii="Verdana" w:hAnsi="Verdana" w:cs="Calibri"/>
          <w:sz w:val="18"/>
          <w:szCs w:val="18"/>
        </w:rPr>
        <w:t>Sorunu’nun</w:t>
      </w:r>
      <w:proofErr w:type="spellEnd"/>
      <w:r w:rsidRPr="00E10E10">
        <w:rPr>
          <w:rFonts w:ascii="Verdana" w:hAnsi="Verdana" w:cs="Calibri"/>
          <w:sz w:val="18"/>
          <w:szCs w:val="18"/>
        </w:rPr>
        <w:t xml:space="preserve"> barışçı yollardan çözümüne yönelik çabaların durağanlaştığı, yerinde saydığı bir yıl olmuştur. Özellikle </w:t>
      </w:r>
      <w:r w:rsidRPr="00E10E10">
        <w:rPr>
          <w:rFonts w:ascii="Verdana" w:hAnsi="Verdana" w:cs="Calibri"/>
          <w:color w:val="000000"/>
          <w:sz w:val="18"/>
          <w:szCs w:val="18"/>
        </w:rPr>
        <w:t xml:space="preserve">hükümet tarafının çabalarının beklentilerin altında kalması, hatta süreci tek taraflı olarak kontrol altında tutma isteği, süreci hukuksal bir zemine oturtacak bir yasal düzenleme yapılsa da içinin yeterince doldurulmaması süreçte ciddi bir tıkanmaya yol açmıştır. </w:t>
      </w:r>
      <w:r w:rsidR="00F827E3">
        <w:rPr>
          <w:rFonts w:ascii="Verdana" w:hAnsi="Verdana" w:cs="Calibri"/>
          <w:color w:val="000000"/>
          <w:sz w:val="18"/>
          <w:szCs w:val="18"/>
        </w:rPr>
        <w:t xml:space="preserve">Hükümetin “kamu düzeni sağlanacak” söylemi otoriterliğin bahanesi yapılmak istenmekte, güvenlik eksenli bakış açışı sürecin ilerlemesinin en büyük engeli olarak ortaya çıkmaktadır. </w:t>
      </w:r>
      <w:r w:rsidRPr="00E10E10">
        <w:rPr>
          <w:rFonts w:ascii="Verdana" w:hAnsi="Verdana" w:cs="Calibri"/>
          <w:color w:val="000000"/>
          <w:sz w:val="18"/>
          <w:szCs w:val="18"/>
        </w:rPr>
        <w:t xml:space="preserve">Barış ve çözüm sürecinin toplumsal barışı sağlayabilmesi ve adaletli bir barış inşa edebilmesi için mutlaka “Hakikat ve Adalet Komisyonu” kurulması gerektiğini bir kez daha belirtmek isteriz. </w:t>
      </w:r>
    </w:p>
    <w:p w:rsidR="00FD5A75" w:rsidRPr="00E10E10" w:rsidRDefault="00FD5A75" w:rsidP="00E10E10">
      <w:pPr>
        <w:widowControl w:val="0"/>
        <w:numPr>
          <w:ilvl w:val="0"/>
          <w:numId w:val="16"/>
        </w:numPr>
        <w:tabs>
          <w:tab w:val="left" w:pos="567"/>
          <w:tab w:val="left" w:pos="851"/>
        </w:tabs>
        <w:autoSpaceDE w:val="0"/>
        <w:autoSpaceDN w:val="0"/>
        <w:adjustRightInd w:val="0"/>
        <w:spacing w:after="120" w:line="300" w:lineRule="atLeast"/>
        <w:ind w:left="0" w:firstLine="709"/>
        <w:jc w:val="both"/>
        <w:rPr>
          <w:rFonts w:ascii="Verdana" w:hAnsi="Verdana" w:cs="Calibri"/>
          <w:bCs/>
          <w:sz w:val="18"/>
          <w:szCs w:val="18"/>
        </w:rPr>
      </w:pPr>
      <w:r w:rsidRPr="00E10E10">
        <w:rPr>
          <w:rFonts w:ascii="Verdana" w:hAnsi="Verdana" w:cs="Calibri"/>
          <w:sz w:val="18"/>
          <w:szCs w:val="18"/>
        </w:rPr>
        <w:t>İHD ve TİHV</w:t>
      </w:r>
      <w:r w:rsidRPr="00E10E10">
        <w:rPr>
          <w:rFonts w:ascii="Verdana" w:hAnsi="Verdana" w:cs="Calibri"/>
          <w:color w:val="000000"/>
          <w:sz w:val="18"/>
          <w:szCs w:val="18"/>
        </w:rPr>
        <w:t xml:space="preserve"> Dokümantasyon Merkezleri’nin verilerine göre;  </w:t>
      </w:r>
    </w:p>
    <w:p w:rsidR="00FD5A75" w:rsidRPr="00E10E10" w:rsidRDefault="00FD5A75" w:rsidP="00E10E10">
      <w:pPr>
        <w:widowControl w:val="0"/>
        <w:numPr>
          <w:ilvl w:val="0"/>
          <w:numId w:val="19"/>
        </w:numPr>
        <w:tabs>
          <w:tab w:val="left" w:pos="567"/>
          <w:tab w:val="left" w:pos="851"/>
          <w:tab w:val="left" w:pos="1134"/>
        </w:tabs>
        <w:autoSpaceDE w:val="0"/>
        <w:autoSpaceDN w:val="0"/>
        <w:adjustRightInd w:val="0"/>
        <w:spacing w:after="120" w:line="300" w:lineRule="atLeast"/>
        <w:ind w:left="0" w:firstLine="709"/>
        <w:jc w:val="both"/>
        <w:rPr>
          <w:rFonts w:ascii="Verdana" w:hAnsi="Verdana" w:cs="Calibri"/>
          <w:bCs/>
          <w:sz w:val="18"/>
          <w:szCs w:val="18"/>
        </w:rPr>
      </w:pPr>
      <w:r w:rsidRPr="00E10E10">
        <w:rPr>
          <w:rFonts w:ascii="Verdana" w:hAnsi="Verdana" w:cs="Calibri"/>
          <w:bCs/>
          <w:sz w:val="18"/>
          <w:szCs w:val="18"/>
        </w:rPr>
        <w:t xml:space="preserve">2014 yılında bir barış ve çözüm sürecinin varlığına rağmen yaşanan çatışmalar nedeniyle </w:t>
      </w:r>
      <w:r w:rsidRPr="00E10E10">
        <w:rPr>
          <w:rFonts w:ascii="Verdana" w:hAnsi="Verdana"/>
          <w:sz w:val="18"/>
          <w:szCs w:val="18"/>
        </w:rPr>
        <w:t>16 kişi yaşamını yitirmiş,  19 kişi</w:t>
      </w:r>
      <w:r w:rsidR="00C94E5F">
        <w:rPr>
          <w:rFonts w:ascii="Verdana" w:hAnsi="Verdana"/>
          <w:sz w:val="18"/>
          <w:szCs w:val="18"/>
        </w:rPr>
        <w:t xml:space="preserve"> </w:t>
      </w:r>
      <w:r w:rsidRPr="00E10E10">
        <w:rPr>
          <w:rFonts w:ascii="Verdana" w:hAnsi="Verdana"/>
          <w:sz w:val="18"/>
          <w:szCs w:val="18"/>
        </w:rPr>
        <w:t xml:space="preserve">de yaralanmıştır. </w:t>
      </w:r>
    </w:p>
    <w:p w:rsidR="00FD5A75" w:rsidRPr="00E10E10" w:rsidRDefault="00FD5A75" w:rsidP="00E10E10">
      <w:pPr>
        <w:widowControl w:val="0"/>
        <w:numPr>
          <w:ilvl w:val="0"/>
          <w:numId w:val="19"/>
        </w:numPr>
        <w:tabs>
          <w:tab w:val="left" w:pos="567"/>
          <w:tab w:val="left" w:pos="851"/>
          <w:tab w:val="left" w:pos="1134"/>
        </w:tabs>
        <w:autoSpaceDE w:val="0"/>
        <w:autoSpaceDN w:val="0"/>
        <w:adjustRightInd w:val="0"/>
        <w:spacing w:after="120" w:line="300" w:lineRule="atLeast"/>
        <w:ind w:left="0" w:firstLine="709"/>
        <w:jc w:val="both"/>
        <w:rPr>
          <w:rFonts w:ascii="Verdana" w:hAnsi="Verdana" w:cs="Calibri"/>
          <w:bCs/>
          <w:sz w:val="18"/>
          <w:szCs w:val="18"/>
        </w:rPr>
      </w:pPr>
      <w:r w:rsidRPr="00E10E10">
        <w:rPr>
          <w:rFonts w:ascii="Verdana" w:hAnsi="Verdana"/>
          <w:sz w:val="18"/>
          <w:szCs w:val="18"/>
        </w:rPr>
        <w:t>K</w:t>
      </w:r>
      <w:r w:rsidRPr="00E10E10">
        <w:rPr>
          <w:rFonts w:ascii="Verdana" w:hAnsi="Verdana" w:cs="Calibri"/>
          <w:color w:val="000000"/>
          <w:sz w:val="18"/>
          <w:szCs w:val="18"/>
        </w:rPr>
        <w:t>ara mayınlarının patlaması sonucu 3 kişi yaşamını yitirirken 11</w:t>
      </w:r>
      <w:r w:rsidRPr="00E10E10">
        <w:rPr>
          <w:rFonts w:ascii="Verdana" w:hAnsi="Verdana" w:cs="Calibri"/>
          <w:sz w:val="18"/>
          <w:szCs w:val="18"/>
        </w:rPr>
        <w:t xml:space="preserve"> kişi de yaralanmıştır</w:t>
      </w:r>
      <w:r w:rsidRPr="00E10E10">
        <w:rPr>
          <w:rFonts w:ascii="Verdana" w:hAnsi="Verdana" w:cs="Calibri"/>
          <w:bCs/>
          <w:sz w:val="18"/>
          <w:szCs w:val="18"/>
        </w:rPr>
        <w:t>.</w:t>
      </w:r>
    </w:p>
    <w:p w:rsidR="00FD5A75" w:rsidRPr="00E10E10" w:rsidRDefault="00FD5A75" w:rsidP="00E10E10">
      <w:pPr>
        <w:numPr>
          <w:ilvl w:val="0"/>
          <w:numId w:val="19"/>
        </w:numPr>
        <w:tabs>
          <w:tab w:val="left" w:pos="851"/>
          <w:tab w:val="left" w:pos="1134"/>
        </w:tabs>
        <w:autoSpaceDE w:val="0"/>
        <w:autoSpaceDN w:val="0"/>
        <w:adjustRightInd w:val="0"/>
        <w:spacing w:after="120" w:line="300" w:lineRule="atLeast"/>
        <w:ind w:left="0" w:firstLine="709"/>
        <w:jc w:val="both"/>
        <w:rPr>
          <w:rFonts w:ascii="Verdana" w:hAnsi="Verdana" w:cs="Calibri"/>
          <w:bCs/>
          <w:sz w:val="18"/>
          <w:szCs w:val="18"/>
        </w:rPr>
      </w:pPr>
      <w:r w:rsidRPr="00E10E10">
        <w:rPr>
          <w:rFonts w:ascii="Verdana" w:hAnsi="Verdana" w:cs="Calibri"/>
          <w:sz w:val="18"/>
          <w:szCs w:val="18"/>
        </w:rPr>
        <w:t xml:space="preserve">Son birkaç aydır KCK adıyla anılan soruşturmalar kapsamında yeniden tutuklamalara başvurulması kaygı vericidir. </w:t>
      </w:r>
    </w:p>
    <w:p w:rsidR="00FD5A75" w:rsidRPr="00E10E10" w:rsidRDefault="00FD5A75" w:rsidP="00E10E10">
      <w:pPr>
        <w:numPr>
          <w:ilvl w:val="0"/>
          <w:numId w:val="18"/>
        </w:numPr>
        <w:tabs>
          <w:tab w:val="left" w:pos="851"/>
          <w:tab w:val="num" w:pos="1080"/>
        </w:tabs>
        <w:autoSpaceDE w:val="0"/>
        <w:autoSpaceDN w:val="0"/>
        <w:adjustRightInd w:val="0"/>
        <w:spacing w:after="120" w:line="300" w:lineRule="atLeast"/>
        <w:ind w:left="0" w:firstLine="709"/>
        <w:jc w:val="both"/>
        <w:rPr>
          <w:rFonts w:ascii="Verdana" w:eastAsia="MS Mincho" w:hAnsi="Verdana" w:cs="Calibri"/>
          <w:b/>
          <w:color w:val="000000"/>
          <w:sz w:val="18"/>
          <w:szCs w:val="18"/>
        </w:rPr>
      </w:pPr>
      <w:r w:rsidRPr="00E10E10">
        <w:rPr>
          <w:rFonts w:ascii="Verdana" w:hAnsi="Verdana" w:cs="Calibri"/>
          <w:bCs/>
          <w:sz w:val="18"/>
          <w:szCs w:val="18"/>
        </w:rPr>
        <w:t xml:space="preserve">Anadil hakkının kullanımını, Kürt dilinin kullanımını yasal güvenceye alan yaşamsal değişiklikler yapılmamıştır, konu hala siyasetin malzemesi olarak kullanılmaktadır. </w:t>
      </w:r>
    </w:p>
    <w:p w:rsidR="00FD5A75" w:rsidRPr="00E10E10" w:rsidRDefault="00FD5A75" w:rsidP="00E10E10">
      <w:pPr>
        <w:numPr>
          <w:ilvl w:val="0"/>
          <w:numId w:val="16"/>
        </w:numPr>
        <w:tabs>
          <w:tab w:val="left" w:pos="851"/>
        </w:tabs>
        <w:autoSpaceDE w:val="0"/>
        <w:autoSpaceDN w:val="0"/>
        <w:adjustRightInd w:val="0"/>
        <w:spacing w:after="120" w:line="300" w:lineRule="atLeast"/>
        <w:ind w:left="0" w:firstLine="709"/>
        <w:jc w:val="both"/>
        <w:rPr>
          <w:rFonts w:ascii="Verdana" w:eastAsia="MS Mincho" w:hAnsi="Verdana" w:cs="Calibri"/>
          <w:b/>
          <w:color w:val="000000"/>
          <w:sz w:val="18"/>
          <w:szCs w:val="18"/>
        </w:rPr>
      </w:pPr>
      <w:r w:rsidRPr="00E10E10">
        <w:rPr>
          <w:rFonts w:ascii="Verdana" w:hAnsi="Verdana" w:cs="Calibri"/>
          <w:bCs/>
          <w:color w:val="000000"/>
          <w:sz w:val="18"/>
          <w:szCs w:val="18"/>
        </w:rPr>
        <w:t>Kürt sorununun farklı boyutlarını siyasetin ve kamuoyunun gündemine taşıyanlar üzerinde bir baskı aracı niteliğindeki KCK yargılamalarından hala cezaevinde olan kişiler bulunmaktadır. Uzun tutukluluk süreleri adeta bir cezalandırmaya dönüşmüştür.</w:t>
      </w:r>
    </w:p>
    <w:p w:rsidR="00FD5A75" w:rsidRPr="00E10E10" w:rsidRDefault="00FD5A75" w:rsidP="00E10E10">
      <w:pPr>
        <w:numPr>
          <w:ilvl w:val="0"/>
          <w:numId w:val="16"/>
        </w:numPr>
        <w:tabs>
          <w:tab w:val="left" w:pos="851"/>
        </w:tabs>
        <w:autoSpaceDE w:val="0"/>
        <w:autoSpaceDN w:val="0"/>
        <w:adjustRightInd w:val="0"/>
        <w:spacing w:after="120" w:line="300" w:lineRule="atLeast"/>
        <w:ind w:left="0" w:firstLine="709"/>
        <w:jc w:val="both"/>
        <w:rPr>
          <w:rFonts w:ascii="Verdana" w:eastAsia="MS Mincho" w:hAnsi="Verdana" w:cs="Calibri"/>
          <w:b/>
          <w:color w:val="000000"/>
          <w:sz w:val="18"/>
          <w:szCs w:val="18"/>
        </w:rPr>
      </w:pPr>
      <w:r w:rsidRPr="00E10E10">
        <w:rPr>
          <w:rFonts w:ascii="Verdana" w:hAnsi="Verdana" w:cs="Calibri"/>
          <w:color w:val="000000"/>
          <w:sz w:val="18"/>
          <w:szCs w:val="18"/>
        </w:rPr>
        <w:t>Olağanüstü hal kaldırılmış olmasına rağmen koruculuk sisteminin fiilen sürmektedir.  Bu durum çatışmalı dönemde topraklarını terk etmek zorunda kalanların, köylerine geri dönüşleri, çalışma ve barınmaları için uygun koşullar hala yaratılamamıştır.</w:t>
      </w:r>
    </w:p>
    <w:p w:rsidR="00FD5A75" w:rsidRPr="00E10E10" w:rsidRDefault="00FD5A75" w:rsidP="00E10E10">
      <w:pPr>
        <w:numPr>
          <w:ilvl w:val="0"/>
          <w:numId w:val="16"/>
        </w:numPr>
        <w:tabs>
          <w:tab w:val="left" w:pos="851"/>
        </w:tabs>
        <w:autoSpaceDE w:val="0"/>
        <w:autoSpaceDN w:val="0"/>
        <w:adjustRightInd w:val="0"/>
        <w:spacing w:after="120" w:line="300" w:lineRule="atLeast"/>
        <w:ind w:left="0" w:firstLine="709"/>
        <w:jc w:val="both"/>
        <w:rPr>
          <w:rFonts w:ascii="Verdana" w:eastAsia="MS Mincho" w:hAnsi="Verdana" w:cs="Calibri"/>
          <w:b/>
          <w:color w:val="000000"/>
          <w:sz w:val="18"/>
          <w:szCs w:val="18"/>
        </w:rPr>
      </w:pPr>
      <w:r w:rsidRPr="00E10E10">
        <w:rPr>
          <w:rFonts w:ascii="Verdana" w:hAnsi="Verdana" w:cs="Calibri"/>
          <w:color w:val="000000"/>
          <w:sz w:val="18"/>
          <w:szCs w:val="18"/>
        </w:rPr>
        <w:lastRenderedPageBreak/>
        <w:t xml:space="preserve">Yaklaşık 2 yıldır çatışmasızlık sürmesine rağmen çok sayıda karakol ve </w:t>
      </w:r>
      <w:proofErr w:type="spellStart"/>
      <w:r w:rsidRPr="00E10E10">
        <w:rPr>
          <w:rFonts w:ascii="Verdana" w:hAnsi="Verdana" w:cs="Calibri"/>
          <w:color w:val="000000"/>
          <w:sz w:val="18"/>
          <w:szCs w:val="18"/>
        </w:rPr>
        <w:t>kalekol</w:t>
      </w:r>
      <w:proofErr w:type="spellEnd"/>
      <w:r w:rsidRPr="00E10E10">
        <w:rPr>
          <w:rFonts w:ascii="Verdana" w:hAnsi="Verdana" w:cs="Calibri"/>
          <w:color w:val="000000"/>
          <w:sz w:val="18"/>
          <w:szCs w:val="18"/>
        </w:rPr>
        <w:t xml:space="preserve"> yapımının sürmesi Türkiye Kürdistan’ında güvenlik politikalarının öncelikli olarak sürdürüldüğünü göstermektedir. </w:t>
      </w:r>
    </w:p>
    <w:p w:rsidR="00FD5A75" w:rsidRPr="00E10E10" w:rsidRDefault="00FD5A75" w:rsidP="00E10E10">
      <w:pPr>
        <w:numPr>
          <w:ilvl w:val="0"/>
          <w:numId w:val="16"/>
        </w:numPr>
        <w:tabs>
          <w:tab w:val="left" w:pos="851"/>
        </w:tabs>
        <w:autoSpaceDE w:val="0"/>
        <w:autoSpaceDN w:val="0"/>
        <w:adjustRightInd w:val="0"/>
        <w:spacing w:after="120" w:line="300" w:lineRule="atLeast"/>
        <w:ind w:left="0" w:firstLine="709"/>
        <w:jc w:val="both"/>
        <w:rPr>
          <w:rFonts w:ascii="Verdana" w:eastAsia="MS Mincho" w:hAnsi="Verdana" w:cs="Calibri"/>
          <w:b/>
          <w:color w:val="000000"/>
          <w:sz w:val="18"/>
          <w:szCs w:val="18"/>
        </w:rPr>
      </w:pPr>
      <w:r w:rsidRPr="00E10E10">
        <w:rPr>
          <w:rFonts w:ascii="Verdana" w:hAnsi="Verdana" w:cs="Calibri"/>
          <w:sz w:val="18"/>
          <w:szCs w:val="18"/>
        </w:rPr>
        <w:t>2014 yılının ilk 1</w:t>
      </w:r>
      <w:r w:rsidR="00AD2306">
        <w:rPr>
          <w:rFonts w:ascii="Verdana" w:hAnsi="Verdana" w:cs="Calibri"/>
          <w:sz w:val="18"/>
          <w:szCs w:val="18"/>
        </w:rPr>
        <w:t>1</w:t>
      </w:r>
      <w:r w:rsidRPr="00E10E10">
        <w:rPr>
          <w:rFonts w:ascii="Verdana" w:hAnsi="Verdana" w:cs="Calibri"/>
          <w:sz w:val="18"/>
          <w:szCs w:val="18"/>
        </w:rPr>
        <w:t xml:space="preserve"> ayında önceki yıllardan devam eden KCK davalarından </w:t>
      </w:r>
      <w:r w:rsidRPr="00AD2306">
        <w:rPr>
          <w:rFonts w:ascii="Verdana" w:hAnsi="Verdana" w:cs="Calibri"/>
          <w:b/>
          <w:sz w:val="18"/>
          <w:szCs w:val="18"/>
        </w:rPr>
        <w:t>6</w:t>
      </w:r>
      <w:r w:rsidR="00AD2306" w:rsidRPr="00AD2306">
        <w:rPr>
          <w:rFonts w:ascii="Verdana" w:hAnsi="Verdana" w:cs="Calibri"/>
          <w:b/>
          <w:sz w:val="18"/>
          <w:szCs w:val="18"/>
        </w:rPr>
        <w:t>43</w:t>
      </w:r>
      <w:r w:rsidRPr="00AD2306">
        <w:rPr>
          <w:rFonts w:ascii="Verdana" w:hAnsi="Verdana" w:cs="Calibri"/>
          <w:b/>
          <w:sz w:val="18"/>
          <w:szCs w:val="18"/>
        </w:rPr>
        <w:t xml:space="preserve"> </w:t>
      </w:r>
      <w:r w:rsidRPr="00E10E10">
        <w:rPr>
          <w:rFonts w:ascii="Verdana" w:hAnsi="Verdana" w:cs="Calibri"/>
          <w:sz w:val="18"/>
          <w:szCs w:val="18"/>
        </w:rPr>
        <w:t>kişi tahliye edi</w:t>
      </w:r>
      <w:r w:rsidR="00AD2306">
        <w:rPr>
          <w:rFonts w:ascii="Verdana" w:hAnsi="Verdana" w:cs="Calibri"/>
          <w:sz w:val="18"/>
          <w:szCs w:val="18"/>
        </w:rPr>
        <w:t>lirken,  aynı dönemde toplam 2380</w:t>
      </w:r>
      <w:r w:rsidRPr="00E10E10">
        <w:rPr>
          <w:rFonts w:ascii="Verdana" w:hAnsi="Verdana" w:cs="Calibri"/>
          <w:sz w:val="18"/>
          <w:szCs w:val="18"/>
        </w:rPr>
        <w:t xml:space="preserve"> kişi gözaltına alınmış</w:t>
      </w:r>
      <w:r w:rsidR="00AD2306">
        <w:rPr>
          <w:rFonts w:ascii="Verdana" w:hAnsi="Verdana" w:cs="Calibri"/>
          <w:sz w:val="18"/>
          <w:szCs w:val="18"/>
        </w:rPr>
        <w:t>,</w:t>
      </w:r>
      <w:r w:rsidRPr="00E10E10">
        <w:rPr>
          <w:rFonts w:ascii="Verdana" w:hAnsi="Verdana" w:cs="Calibri"/>
          <w:sz w:val="18"/>
          <w:szCs w:val="18"/>
        </w:rPr>
        <w:t xml:space="preserve"> 377 kişi </w:t>
      </w:r>
      <w:r w:rsidR="00AD2306" w:rsidRPr="00E10E10">
        <w:rPr>
          <w:rFonts w:ascii="Verdana" w:hAnsi="Verdana" w:cs="Calibri"/>
          <w:sz w:val="18"/>
          <w:szCs w:val="18"/>
        </w:rPr>
        <w:t>ise tutuklanmıştır</w:t>
      </w:r>
      <w:r w:rsidRPr="00E10E10">
        <w:rPr>
          <w:rFonts w:ascii="Verdana" w:hAnsi="Verdana" w:cs="Calibri"/>
          <w:sz w:val="18"/>
          <w:szCs w:val="18"/>
        </w:rPr>
        <w:t xml:space="preserve">. Gözaltına alınmaların </w:t>
      </w:r>
      <w:r w:rsidRPr="00AD2306">
        <w:rPr>
          <w:rFonts w:ascii="Verdana" w:hAnsi="Verdana" w:cs="Calibri"/>
          <w:b/>
          <w:sz w:val="18"/>
          <w:szCs w:val="18"/>
        </w:rPr>
        <w:t>18</w:t>
      </w:r>
      <w:r w:rsidR="00AD2306" w:rsidRPr="00AD2306">
        <w:rPr>
          <w:rFonts w:ascii="Verdana" w:hAnsi="Verdana" w:cs="Calibri"/>
          <w:b/>
          <w:sz w:val="18"/>
          <w:szCs w:val="18"/>
        </w:rPr>
        <w:t>87’si</w:t>
      </w:r>
      <w:r w:rsidRPr="00AD2306">
        <w:rPr>
          <w:rFonts w:ascii="Verdana" w:hAnsi="Verdana" w:cs="Calibri"/>
          <w:b/>
          <w:sz w:val="18"/>
          <w:szCs w:val="18"/>
        </w:rPr>
        <w:t>,</w:t>
      </w:r>
      <w:r w:rsidRPr="00E10E10">
        <w:rPr>
          <w:rFonts w:ascii="Verdana" w:hAnsi="Verdana" w:cs="Calibri"/>
          <w:sz w:val="18"/>
          <w:szCs w:val="18"/>
        </w:rPr>
        <w:t xml:space="preserve"> tutuklamaların </w:t>
      </w:r>
      <w:r w:rsidRPr="00F827E3">
        <w:rPr>
          <w:rFonts w:ascii="Verdana" w:hAnsi="Verdana" w:cs="Calibri"/>
          <w:b/>
          <w:sz w:val="18"/>
          <w:szCs w:val="18"/>
        </w:rPr>
        <w:t>286’sı</w:t>
      </w:r>
      <w:r w:rsidRPr="00E10E10">
        <w:rPr>
          <w:rFonts w:ascii="Verdana" w:hAnsi="Verdana" w:cs="Calibri"/>
          <w:sz w:val="18"/>
          <w:szCs w:val="18"/>
        </w:rPr>
        <w:t xml:space="preserve"> </w:t>
      </w:r>
      <w:r w:rsidRPr="00AD2306">
        <w:rPr>
          <w:rFonts w:ascii="Verdana" w:hAnsi="Verdana" w:cs="Calibri"/>
          <w:b/>
          <w:sz w:val="18"/>
          <w:szCs w:val="18"/>
        </w:rPr>
        <w:t>Eylül</w:t>
      </w:r>
      <w:r w:rsidR="00AD2306" w:rsidRPr="00AD2306">
        <w:rPr>
          <w:rFonts w:ascii="Verdana" w:hAnsi="Verdana" w:cs="Calibri"/>
          <w:b/>
          <w:sz w:val="18"/>
          <w:szCs w:val="18"/>
        </w:rPr>
        <w:t>,</w:t>
      </w:r>
      <w:r w:rsidRPr="00AD2306">
        <w:rPr>
          <w:rFonts w:ascii="Verdana" w:hAnsi="Verdana" w:cs="Calibri"/>
          <w:b/>
          <w:sz w:val="18"/>
          <w:szCs w:val="18"/>
        </w:rPr>
        <w:t xml:space="preserve"> Ekim </w:t>
      </w:r>
      <w:r w:rsidR="00AD2306" w:rsidRPr="00AD2306">
        <w:rPr>
          <w:rFonts w:ascii="Verdana" w:hAnsi="Verdana" w:cs="Calibri"/>
          <w:b/>
          <w:sz w:val="18"/>
          <w:szCs w:val="18"/>
        </w:rPr>
        <w:t>ve Kasım</w:t>
      </w:r>
      <w:r w:rsidR="00AD2306">
        <w:rPr>
          <w:rFonts w:ascii="Verdana" w:hAnsi="Verdana" w:cs="Calibri"/>
          <w:sz w:val="18"/>
          <w:szCs w:val="18"/>
        </w:rPr>
        <w:t xml:space="preserve"> </w:t>
      </w:r>
      <w:r w:rsidRPr="00E10E10">
        <w:rPr>
          <w:rFonts w:ascii="Verdana" w:hAnsi="Verdana" w:cs="Calibri"/>
          <w:sz w:val="18"/>
          <w:szCs w:val="18"/>
        </w:rPr>
        <w:t xml:space="preserve">aylarında yaşanmıştır. </w:t>
      </w:r>
    </w:p>
    <w:p w:rsidR="00FD5A75" w:rsidRPr="00E10E10" w:rsidRDefault="00FD5A75" w:rsidP="00C94E5F">
      <w:pPr>
        <w:tabs>
          <w:tab w:val="num" w:pos="720"/>
          <w:tab w:val="num" w:pos="1080"/>
        </w:tabs>
        <w:autoSpaceDE w:val="0"/>
        <w:autoSpaceDN w:val="0"/>
        <w:adjustRightInd w:val="0"/>
        <w:spacing w:after="120" w:line="300" w:lineRule="atLeast"/>
        <w:ind w:firstLine="709"/>
        <w:jc w:val="both"/>
        <w:rPr>
          <w:rFonts w:ascii="Verdana" w:hAnsi="Verdana" w:cs="Calibri"/>
          <w:b/>
          <w:bCs/>
          <w:color w:val="000000"/>
          <w:sz w:val="18"/>
          <w:szCs w:val="18"/>
          <w:u w:val="single"/>
        </w:rPr>
      </w:pPr>
      <w:r w:rsidRPr="00E10E10">
        <w:rPr>
          <w:rFonts w:ascii="Verdana" w:hAnsi="Verdana" w:cs="Calibri"/>
          <w:bCs/>
          <w:color w:val="000000"/>
          <w:sz w:val="18"/>
          <w:szCs w:val="18"/>
        </w:rPr>
        <w:t xml:space="preserve"> </w:t>
      </w:r>
      <w:proofErr w:type="gramStart"/>
      <w:r w:rsidRPr="00E10E10">
        <w:rPr>
          <w:rFonts w:ascii="Verdana" w:hAnsi="Verdana" w:cs="Calibri"/>
          <w:b/>
          <w:bCs/>
          <w:color w:val="000000"/>
          <w:sz w:val="18"/>
          <w:szCs w:val="18"/>
          <w:u w:val="single"/>
        </w:rPr>
        <w:t>DÜŞÜNCE , İFADE</w:t>
      </w:r>
      <w:proofErr w:type="gramEnd"/>
      <w:r w:rsidRPr="00E10E10">
        <w:rPr>
          <w:rFonts w:ascii="Verdana" w:hAnsi="Verdana" w:cs="Calibri"/>
          <w:b/>
          <w:bCs/>
          <w:color w:val="000000"/>
          <w:sz w:val="18"/>
          <w:szCs w:val="18"/>
          <w:u w:val="single"/>
        </w:rPr>
        <w:t xml:space="preserve"> ve İNANÇ  ÖZGÜRLÜGÜ</w:t>
      </w:r>
    </w:p>
    <w:p w:rsidR="00FD5A75" w:rsidRPr="00E10E10" w:rsidRDefault="00FD5A75" w:rsidP="00E10E10">
      <w:pPr>
        <w:autoSpaceDE w:val="0"/>
        <w:autoSpaceDN w:val="0"/>
        <w:adjustRightInd w:val="0"/>
        <w:spacing w:after="120" w:line="300" w:lineRule="atLeast"/>
        <w:ind w:firstLine="709"/>
        <w:jc w:val="both"/>
        <w:rPr>
          <w:rFonts w:ascii="Verdana" w:hAnsi="Verdana" w:cs="Calibri"/>
          <w:color w:val="000000"/>
          <w:sz w:val="18"/>
          <w:szCs w:val="18"/>
        </w:rPr>
      </w:pPr>
      <w:r w:rsidRPr="00E10E10">
        <w:rPr>
          <w:rFonts w:ascii="Verdana" w:eastAsia="TrebuchetMS" w:hAnsi="Verdana" w:cs="Calibri"/>
          <w:color w:val="000000"/>
          <w:sz w:val="18"/>
          <w:szCs w:val="18"/>
        </w:rPr>
        <w:t xml:space="preserve">2014 yılında düşünce ve ifade özgürlüğü alanında ciddi ihlaller olmuş, özellikle siyasal iktidarın basın üzerindeki baskı ve kontrolü kaygı verici boyuta ulaşmıştır. Bu yıl </w:t>
      </w:r>
      <w:r w:rsidRPr="00E10E10">
        <w:rPr>
          <w:rFonts w:ascii="Verdana" w:hAnsi="Verdana" w:cs="Calibri"/>
          <w:color w:val="000000"/>
          <w:sz w:val="18"/>
          <w:szCs w:val="18"/>
        </w:rPr>
        <w:t xml:space="preserve">içinde de gazeteci, yazar, insan hakları savunucusu vb. çok sayıda kişiye davalar açılmış, dergi ve kitaplar toplatılmış, gazeteler kapatılmıştır. </w:t>
      </w:r>
    </w:p>
    <w:p w:rsidR="00FD5A75" w:rsidRPr="00E10E10" w:rsidRDefault="00FD5A75" w:rsidP="00E10E10">
      <w:pPr>
        <w:autoSpaceDE w:val="0"/>
        <w:autoSpaceDN w:val="0"/>
        <w:adjustRightInd w:val="0"/>
        <w:spacing w:after="120" w:line="300" w:lineRule="atLeast"/>
        <w:ind w:firstLine="709"/>
        <w:jc w:val="both"/>
        <w:rPr>
          <w:rFonts w:ascii="Verdana" w:hAnsi="Verdana" w:cs="Calibri"/>
          <w:color w:val="000000"/>
          <w:sz w:val="18"/>
          <w:szCs w:val="18"/>
        </w:rPr>
      </w:pPr>
      <w:r w:rsidRPr="00E10E10">
        <w:rPr>
          <w:rFonts w:ascii="Verdana" w:hAnsi="Verdana" w:cs="Calibri"/>
          <w:color w:val="000000"/>
          <w:sz w:val="18"/>
          <w:szCs w:val="18"/>
        </w:rPr>
        <w:t xml:space="preserve">Alevilerin eşit yurttaşlık hakkı talepleri 2014 yılında da karşılığını bulamamıştır. </w:t>
      </w:r>
      <w:proofErr w:type="spellStart"/>
      <w:r w:rsidRPr="00E10E10">
        <w:rPr>
          <w:rFonts w:ascii="Verdana" w:hAnsi="Verdana" w:cs="Calibri"/>
          <w:color w:val="000000"/>
          <w:sz w:val="18"/>
          <w:szCs w:val="18"/>
        </w:rPr>
        <w:t>AİHM’in</w:t>
      </w:r>
      <w:proofErr w:type="spellEnd"/>
      <w:r w:rsidRPr="00E10E10">
        <w:rPr>
          <w:rFonts w:ascii="Verdana" w:hAnsi="Verdana" w:cs="Calibri"/>
          <w:color w:val="000000"/>
          <w:sz w:val="18"/>
          <w:szCs w:val="18"/>
        </w:rPr>
        <w:t xml:space="preserve"> zorunlu din derslerinin kaldırılması ve Cem Evlerinin ibadethane olarak kabul edilmesi ile ilgili kararlarının gereği yerine getirilmemiştir. </w:t>
      </w:r>
    </w:p>
    <w:p w:rsidR="00FD5A75" w:rsidRPr="00E10E10" w:rsidRDefault="00FD5A75" w:rsidP="00E10E10">
      <w:pPr>
        <w:autoSpaceDE w:val="0"/>
        <w:autoSpaceDN w:val="0"/>
        <w:adjustRightInd w:val="0"/>
        <w:spacing w:after="120" w:line="300" w:lineRule="atLeast"/>
        <w:ind w:firstLine="709"/>
        <w:jc w:val="both"/>
        <w:rPr>
          <w:rFonts w:ascii="Verdana" w:hAnsi="Verdana" w:cs="Calibri"/>
          <w:color w:val="000000"/>
          <w:sz w:val="18"/>
          <w:szCs w:val="18"/>
        </w:rPr>
      </w:pPr>
      <w:r w:rsidRPr="00E10E10">
        <w:rPr>
          <w:rFonts w:ascii="Verdana" w:hAnsi="Verdana" w:cs="Calibri"/>
          <w:color w:val="000000"/>
          <w:sz w:val="18"/>
          <w:szCs w:val="18"/>
        </w:rPr>
        <w:t xml:space="preserve">AİHM Büyük Dairesi’nin vicdani ret hakkının tanınması ile ilgili kararının gereği yerine getirilmemiş, bunun yerine bedelli askerlik çıkarılarak vicdani ret hakkı adeta satılmaya çalışılmış, askerlik kanunda değişiklikler yapılarak Avrupa Konseyi’nden ek süre talep edilip, hakkın gereği yerine getirilmemiştir. </w:t>
      </w:r>
    </w:p>
    <w:p w:rsidR="00FD5A75" w:rsidRPr="00E10E10" w:rsidRDefault="00FD5A75" w:rsidP="00E10E10">
      <w:pPr>
        <w:autoSpaceDE w:val="0"/>
        <w:autoSpaceDN w:val="0"/>
        <w:adjustRightInd w:val="0"/>
        <w:spacing w:after="120" w:line="300" w:lineRule="atLeast"/>
        <w:ind w:firstLine="709"/>
        <w:jc w:val="both"/>
        <w:rPr>
          <w:rFonts w:ascii="Verdana" w:hAnsi="Verdana" w:cs="Calibri"/>
          <w:color w:val="000000"/>
          <w:sz w:val="18"/>
          <w:szCs w:val="18"/>
        </w:rPr>
      </w:pPr>
      <w:r w:rsidRPr="00E10E10">
        <w:rPr>
          <w:rFonts w:ascii="Verdana" w:hAnsi="Verdana" w:cs="Calibri"/>
          <w:color w:val="000000"/>
          <w:sz w:val="18"/>
          <w:szCs w:val="18"/>
        </w:rPr>
        <w:t>TCK 301. Madde her ne kadar 2008 yılında değiştirilmiş olsa da mevcut hukuk mevzuatında özgürlükler önünde tehdit yaratan ve birbiri yerine kullanılabilecek en az 13 madde daha (TCK 84, 125, 132, 134, 215, 216, 218, 285, 286, 288, 299, 305, 318. maddeler) bulunmaktadır. Bunlar dışında birçok yasada da ifade özgürlüğünü kısıtlayıcı nitelikte hükümler vardır. Ancak, Terörle Mücadele Yasası üzerinde ayrıca durmak gerekir. Bu yasa sadece düşünce, ifade ve örgütlenme özgürlüğü açısından değil, aynı zamanda çocuk hakları, sanık hakları vb. birçok yönden de ciddi ihlallere kaynaklık etmektedir.</w:t>
      </w:r>
    </w:p>
    <w:p w:rsidR="00FD5A75" w:rsidRPr="00E10E10" w:rsidRDefault="00FD5A75" w:rsidP="00E10E10">
      <w:pPr>
        <w:pStyle w:val="ListeParagraf"/>
        <w:numPr>
          <w:ilvl w:val="0"/>
          <w:numId w:val="8"/>
        </w:numPr>
        <w:tabs>
          <w:tab w:val="clear" w:pos="720"/>
          <w:tab w:val="num" w:pos="851"/>
        </w:tabs>
        <w:autoSpaceDE w:val="0"/>
        <w:autoSpaceDN w:val="0"/>
        <w:adjustRightInd w:val="0"/>
        <w:spacing w:after="120" w:line="300" w:lineRule="atLeast"/>
        <w:ind w:left="0" w:firstLine="709"/>
        <w:jc w:val="both"/>
        <w:rPr>
          <w:rFonts w:ascii="Verdana" w:hAnsi="Verdana" w:cs="Calibri"/>
          <w:color w:val="000000"/>
          <w:sz w:val="18"/>
          <w:szCs w:val="18"/>
        </w:rPr>
      </w:pPr>
      <w:r w:rsidRPr="00E10E10">
        <w:rPr>
          <w:rFonts w:ascii="Verdana" w:hAnsi="Verdana" w:cs="Calibri"/>
          <w:color w:val="000000"/>
          <w:sz w:val="18"/>
          <w:szCs w:val="18"/>
        </w:rPr>
        <w:t xml:space="preserve">TİHV Dokümantasyon Merkezinin verilerine göre 2014 yılında ilk </w:t>
      </w:r>
      <w:r w:rsidR="00AD2306">
        <w:rPr>
          <w:rFonts w:ascii="Verdana" w:hAnsi="Verdana" w:cs="Calibri"/>
          <w:color w:val="000000"/>
          <w:sz w:val="18"/>
          <w:szCs w:val="18"/>
        </w:rPr>
        <w:t>11</w:t>
      </w:r>
      <w:r w:rsidRPr="00E10E10">
        <w:rPr>
          <w:rFonts w:ascii="Verdana" w:hAnsi="Verdana" w:cs="Calibri"/>
          <w:color w:val="000000"/>
          <w:sz w:val="18"/>
          <w:szCs w:val="18"/>
        </w:rPr>
        <w:t xml:space="preserve"> ayında yukarıda belirtilen yasa maddelerine dayanılarak açılan davalar soncunda </w:t>
      </w:r>
      <w:r w:rsidRPr="00695D00">
        <w:rPr>
          <w:rFonts w:ascii="Verdana" w:hAnsi="Verdana"/>
          <w:b/>
          <w:sz w:val="18"/>
          <w:szCs w:val="18"/>
        </w:rPr>
        <w:t>1</w:t>
      </w:r>
      <w:r w:rsidR="00695D00" w:rsidRPr="00695D00">
        <w:rPr>
          <w:rFonts w:ascii="Verdana" w:hAnsi="Verdana"/>
          <w:b/>
          <w:sz w:val="18"/>
          <w:szCs w:val="18"/>
        </w:rPr>
        <w:t>81</w:t>
      </w:r>
      <w:r w:rsidRPr="00E10E10">
        <w:rPr>
          <w:rFonts w:ascii="Verdana" w:hAnsi="Verdana"/>
          <w:sz w:val="18"/>
          <w:szCs w:val="18"/>
        </w:rPr>
        <w:t xml:space="preserve"> kişiye toplam </w:t>
      </w:r>
      <w:r w:rsidRPr="00695D00">
        <w:rPr>
          <w:rFonts w:ascii="Verdana" w:hAnsi="Verdana"/>
          <w:b/>
          <w:sz w:val="18"/>
          <w:szCs w:val="18"/>
        </w:rPr>
        <w:t>2</w:t>
      </w:r>
      <w:r w:rsidR="00695D00" w:rsidRPr="00695D00">
        <w:rPr>
          <w:rFonts w:ascii="Verdana" w:hAnsi="Verdana"/>
          <w:b/>
          <w:sz w:val="18"/>
          <w:szCs w:val="18"/>
        </w:rPr>
        <w:t>39</w:t>
      </w:r>
      <w:r w:rsidRPr="00695D00">
        <w:rPr>
          <w:rFonts w:ascii="Verdana" w:hAnsi="Verdana"/>
          <w:b/>
          <w:sz w:val="18"/>
          <w:szCs w:val="18"/>
        </w:rPr>
        <w:t xml:space="preserve"> yıl </w:t>
      </w:r>
      <w:r w:rsidR="00695D00" w:rsidRPr="00695D00">
        <w:rPr>
          <w:rFonts w:ascii="Verdana" w:hAnsi="Verdana"/>
          <w:b/>
          <w:sz w:val="18"/>
          <w:szCs w:val="18"/>
        </w:rPr>
        <w:t>4 ay 29</w:t>
      </w:r>
      <w:r w:rsidRPr="00695D00">
        <w:rPr>
          <w:rFonts w:ascii="Verdana" w:hAnsi="Verdana"/>
          <w:b/>
          <w:sz w:val="18"/>
          <w:szCs w:val="18"/>
        </w:rPr>
        <w:t xml:space="preserve"> gün</w:t>
      </w:r>
      <w:r w:rsidRPr="00E10E10">
        <w:rPr>
          <w:rFonts w:ascii="Verdana" w:hAnsi="Verdana"/>
          <w:sz w:val="18"/>
          <w:szCs w:val="18"/>
        </w:rPr>
        <w:t xml:space="preserve"> hapis cezası verildi. </w:t>
      </w:r>
      <w:r w:rsidRPr="00E10E10">
        <w:rPr>
          <w:rFonts w:ascii="Verdana" w:hAnsi="Verdana" w:cs="Calibri"/>
          <w:sz w:val="18"/>
          <w:szCs w:val="18"/>
        </w:rPr>
        <w:t xml:space="preserve"> </w:t>
      </w:r>
      <w:r w:rsidR="00695D00">
        <w:rPr>
          <w:rFonts w:ascii="Verdana" w:hAnsi="Verdana" w:cs="Calibri"/>
          <w:sz w:val="18"/>
          <w:szCs w:val="18"/>
        </w:rPr>
        <w:t>54</w:t>
      </w:r>
      <w:r w:rsidRPr="00E10E10">
        <w:rPr>
          <w:rFonts w:ascii="Verdana" w:hAnsi="Verdana" w:cs="Calibri"/>
          <w:sz w:val="18"/>
          <w:szCs w:val="18"/>
        </w:rPr>
        <w:t xml:space="preserve"> kişi</w:t>
      </w:r>
      <w:r w:rsidR="00695D00">
        <w:rPr>
          <w:rFonts w:ascii="Verdana" w:hAnsi="Verdana" w:cs="Calibri"/>
          <w:sz w:val="18"/>
          <w:szCs w:val="18"/>
        </w:rPr>
        <w:t xml:space="preserve"> </w:t>
      </w:r>
      <w:r w:rsidRPr="00E10E10">
        <w:rPr>
          <w:rFonts w:ascii="Verdana" w:hAnsi="Verdana" w:cs="Calibri"/>
          <w:sz w:val="18"/>
          <w:szCs w:val="18"/>
        </w:rPr>
        <w:t xml:space="preserve">de beraat etti. </w:t>
      </w:r>
    </w:p>
    <w:p w:rsidR="00FD5A75" w:rsidRPr="00E10E10" w:rsidRDefault="00FD5A75" w:rsidP="00E10E10">
      <w:pPr>
        <w:pStyle w:val="ListeParagraf"/>
        <w:numPr>
          <w:ilvl w:val="0"/>
          <w:numId w:val="8"/>
        </w:numPr>
        <w:tabs>
          <w:tab w:val="clear" w:pos="720"/>
          <w:tab w:val="num" w:pos="851"/>
        </w:tabs>
        <w:autoSpaceDE w:val="0"/>
        <w:autoSpaceDN w:val="0"/>
        <w:adjustRightInd w:val="0"/>
        <w:spacing w:after="120" w:line="300" w:lineRule="atLeast"/>
        <w:ind w:left="0" w:firstLine="709"/>
        <w:jc w:val="both"/>
        <w:rPr>
          <w:rFonts w:ascii="Verdana" w:hAnsi="Verdana" w:cs="Calibri"/>
          <w:color w:val="000000"/>
          <w:sz w:val="18"/>
          <w:szCs w:val="18"/>
        </w:rPr>
      </w:pPr>
      <w:r w:rsidRPr="00E10E10">
        <w:rPr>
          <w:rFonts w:ascii="Verdana" w:hAnsi="Verdana" w:cs="Calibri"/>
          <w:sz w:val="18"/>
          <w:szCs w:val="18"/>
        </w:rPr>
        <w:t xml:space="preserve">Aynı dönem içerisinde 8 yayın toplatılmıştır.  </w:t>
      </w:r>
    </w:p>
    <w:p w:rsidR="00FD5A75" w:rsidRPr="00E10E10" w:rsidRDefault="00FD5A75" w:rsidP="00E10E10">
      <w:pPr>
        <w:spacing w:after="120" w:line="300" w:lineRule="atLeast"/>
        <w:ind w:firstLine="709"/>
        <w:jc w:val="both"/>
        <w:rPr>
          <w:rFonts w:ascii="Verdana" w:hAnsi="Verdana"/>
          <w:sz w:val="18"/>
          <w:szCs w:val="18"/>
        </w:rPr>
      </w:pPr>
      <w:r w:rsidRPr="00695D00">
        <w:rPr>
          <w:rFonts w:ascii="Verdana" w:hAnsi="Verdana"/>
          <w:b/>
          <w:sz w:val="18"/>
          <w:szCs w:val="18"/>
        </w:rPr>
        <w:t xml:space="preserve">1 Ocak </w:t>
      </w:r>
      <w:r w:rsidR="00695D00" w:rsidRPr="00695D00">
        <w:rPr>
          <w:rFonts w:ascii="Verdana" w:hAnsi="Verdana"/>
          <w:b/>
          <w:sz w:val="18"/>
          <w:szCs w:val="18"/>
        </w:rPr>
        <w:t>–</w:t>
      </w:r>
      <w:r w:rsidRPr="00695D00">
        <w:rPr>
          <w:rFonts w:ascii="Verdana" w:hAnsi="Verdana"/>
          <w:b/>
          <w:sz w:val="18"/>
          <w:szCs w:val="18"/>
        </w:rPr>
        <w:t xml:space="preserve"> </w:t>
      </w:r>
      <w:r w:rsidR="00695D00" w:rsidRPr="00695D00">
        <w:rPr>
          <w:rFonts w:ascii="Verdana" w:hAnsi="Verdana"/>
          <w:b/>
          <w:sz w:val="18"/>
          <w:szCs w:val="18"/>
        </w:rPr>
        <w:t>30 Kasım</w:t>
      </w:r>
      <w:r w:rsidRPr="00E10E10">
        <w:rPr>
          <w:rFonts w:ascii="Verdana" w:hAnsi="Verdana"/>
          <w:sz w:val="18"/>
          <w:szCs w:val="18"/>
        </w:rPr>
        <w:t xml:space="preserve"> 2014 tarihleri arasında e</w:t>
      </w:r>
      <w:r w:rsidRPr="00E10E10">
        <w:rPr>
          <w:rFonts w:ascii="Verdana" w:hAnsi="Verdana" w:cs="Calibri"/>
          <w:color w:val="000000"/>
          <w:sz w:val="18"/>
          <w:szCs w:val="18"/>
        </w:rPr>
        <w:t>r</w:t>
      </w:r>
      <w:r w:rsidRPr="00E10E10">
        <w:rPr>
          <w:rFonts w:ascii="Verdana" w:hAnsi="Verdana" w:cs="Calibri"/>
          <w:sz w:val="18"/>
          <w:szCs w:val="18"/>
        </w:rPr>
        <w:t xml:space="preserve">işime engellenen internet sitesi sayısı </w:t>
      </w:r>
      <w:r w:rsidR="00695D00" w:rsidRPr="00695D00">
        <w:rPr>
          <w:rFonts w:ascii="Verdana" w:hAnsi="Verdana"/>
          <w:b/>
          <w:sz w:val="18"/>
          <w:szCs w:val="18"/>
        </w:rPr>
        <w:t>61.780</w:t>
      </w:r>
      <w:r w:rsidRPr="00E10E10">
        <w:rPr>
          <w:rFonts w:ascii="Verdana" w:hAnsi="Verdana"/>
          <w:sz w:val="18"/>
          <w:szCs w:val="18"/>
        </w:rPr>
        <w:t xml:space="preserve"> dür. Bu sayı 2013 yılında 35.001, 2012 yılında ise 22.536 idi. Artış kaygı vericidir.  </w:t>
      </w:r>
    </w:p>
    <w:p w:rsidR="00FD5A75" w:rsidRPr="00E10E10" w:rsidRDefault="00FD5A75" w:rsidP="00E10E10">
      <w:pPr>
        <w:spacing w:after="120" w:line="300" w:lineRule="atLeast"/>
        <w:ind w:firstLine="709"/>
        <w:jc w:val="both"/>
        <w:rPr>
          <w:rFonts w:ascii="Verdana" w:hAnsi="Verdana" w:cs="Calibri"/>
          <w:color w:val="000000"/>
          <w:sz w:val="18"/>
          <w:szCs w:val="18"/>
        </w:rPr>
      </w:pPr>
    </w:p>
    <w:p w:rsidR="00FD5A75" w:rsidRPr="00E10E10" w:rsidRDefault="00FD5A75" w:rsidP="00E10E10">
      <w:pPr>
        <w:spacing w:after="120" w:line="300" w:lineRule="atLeast"/>
        <w:ind w:firstLine="709"/>
        <w:jc w:val="both"/>
        <w:rPr>
          <w:rFonts w:ascii="Verdana" w:hAnsi="Verdana" w:cs="Calibri"/>
          <w:b/>
          <w:color w:val="000000"/>
          <w:sz w:val="18"/>
          <w:szCs w:val="18"/>
          <w:u w:val="single"/>
        </w:rPr>
      </w:pPr>
      <w:r w:rsidRPr="00E10E10">
        <w:rPr>
          <w:rFonts w:ascii="Verdana" w:hAnsi="Verdana" w:cs="Calibri"/>
          <w:color w:val="000000"/>
          <w:sz w:val="18"/>
          <w:szCs w:val="18"/>
        </w:rPr>
        <w:t xml:space="preserve"> </w:t>
      </w:r>
      <w:r w:rsidRPr="00E10E10">
        <w:rPr>
          <w:rFonts w:ascii="Verdana" w:hAnsi="Verdana" w:cs="Calibri"/>
          <w:b/>
          <w:color w:val="000000"/>
          <w:sz w:val="18"/>
          <w:szCs w:val="18"/>
          <w:u w:val="single"/>
        </w:rPr>
        <w:t xml:space="preserve">ÖRGÜTLENME ÖZGÜRLÜĞÜ </w:t>
      </w:r>
    </w:p>
    <w:p w:rsidR="00FD5A75" w:rsidRPr="006A03E1" w:rsidRDefault="00FD5A75" w:rsidP="00E10E10">
      <w:pPr>
        <w:pStyle w:val="ListeParagraf"/>
        <w:numPr>
          <w:ilvl w:val="0"/>
          <w:numId w:val="8"/>
        </w:numPr>
        <w:spacing w:after="120" w:line="300" w:lineRule="atLeast"/>
        <w:ind w:left="0" w:firstLine="709"/>
        <w:jc w:val="both"/>
        <w:rPr>
          <w:rFonts w:ascii="Verdana" w:hAnsi="Verdana" w:cs="Calibri"/>
          <w:b/>
          <w:color w:val="000000"/>
          <w:sz w:val="18"/>
          <w:szCs w:val="18"/>
        </w:rPr>
      </w:pPr>
      <w:r w:rsidRPr="00E10E10">
        <w:rPr>
          <w:rFonts w:ascii="Verdana" w:hAnsi="Verdana" w:cs="Calibri"/>
          <w:color w:val="000000"/>
          <w:sz w:val="18"/>
          <w:szCs w:val="18"/>
        </w:rPr>
        <w:t xml:space="preserve">2014 yılında yapılan yerel seçimlerde seçim öncesi HDP ve </w:t>
      </w:r>
      <w:proofErr w:type="spellStart"/>
      <w:r w:rsidRPr="00E10E10">
        <w:rPr>
          <w:rFonts w:ascii="Verdana" w:hAnsi="Verdana" w:cs="Calibri"/>
          <w:color w:val="000000"/>
          <w:sz w:val="18"/>
          <w:szCs w:val="18"/>
        </w:rPr>
        <w:t>BDP’ye</w:t>
      </w:r>
      <w:proofErr w:type="spellEnd"/>
      <w:r w:rsidRPr="00E10E10">
        <w:rPr>
          <w:rFonts w:ascii="Verdana" w:hAnsi="Verdana" w:cs="Calibri"/>
          <w:color w:val="000000"/>
          <w:sz w:val="18"/>
          <w:szCs w:val="18"/>
        </w:rPr>
        <w:t xml:space="preserve"> yönelik linç teşebbüsleri sonucu çok sayıda hak ihlali yaşanmış, bunun yanı sıra partilerin asgari düzeyde seçim propagandası yapmaları engellenmeye çalışılmıştır. Türkiye seçme ve seçilme hakkı önündeki engelleri kaldırmadığı gibi %10 gibi dünyanın en büyük seçim barajını muhafaza etmeye devam etmiştir. Anayasa Mahkemesi’ne bireysel başvuru yolu ile yapılan müracaatta %10’luk seçim barajı tartışmaya açılmıştır. </w:t>
      </w:r>
      <w:r w:rsidRPr="006A03E1">
        <w:rPr>
          <w:rFonts w:ascii="Verdana" w:hAnsi="Verdana" w:cs="Calibri"/>
          <w:b/>
          <w:color w:val="000000"/>
          <w:sz w:val="18"/>
          <w:szCs w:val="18"/>
        </w:rPr>
        <w:t xml:space="preserve">İnsan hakları örgütleri olarak %10’luk seçim barajının AYM tarafından mutlaka iptal edilmesi gerektiğini düşünmekteyiz. </w:t>
      </w:r>
    </w:p>
    <w:p w:rsidR="00FD5A75" w:rsidRPr="00E10E10" w:rsidRDefault="00FD5A75" w:rsidP="00E10E10">
      <w:pPr>
        <w:pStyle w:val="ListeParagraf"/>
        <w:numPr>
          <w:ilvl w:val="0"/>
          <w:numId w:val="8"/>
        </w:numPr>
        <w:spacing w:after="120" w:line="300" w:lineRule="atLeast"/>
        <w:ind w:left="0" w:firstLine="709"/>
        <w:jc w:val="both"/>
        <w:rPr>
          <w:rFonts w:ascii="Verdana" w:hAnsi="Verdana" w:cs="Calibri"/>
          <w:color w:val="000000"/>
          <w:sz w:val="18"/>
          <w:szCs w:val="18"/>
        </w:rPr>
      </w:pPr>
      <w:r w:rsidRPr="00E10E10">
        <w:rPr>
          <w:rFonts w:ascii="Verdana" w:hAnsi="Verdana" w:cs="Calibri"/>
          <w:color w:val="000000"/>
          <w:sz w:val="18"/>
          <w:szCs w:val="18"/>
        </w:rPr>
        <w:t xml:space="preserve">Başta KESK olmak üzere DİSK ve bağlı sendikaların yönetici ve üyelerine yönelik daha önceki yıllardan açılmış davalar devam etmektedir. </w:t>
      </w:r>
    </w:p>
    <w:p w:rsidR="00FD5A75" w:rsidRPr="00E10E10" w:rsidRDefault="00FD5A75" w:rsidP="00E10E10">
      <w:pPr>
        <w:numPr>
          <w:ilvl w:val="0"/>
          <w:numId w:val="8"/>
        </w:numPr>
        <w:tabs>
          <w:tab w:val="clear" w:pos="720"/>
          <w:tab w:val="num" w:pos="851"/>
        </w:tabs>
        <w:spacing w:after="120" w:line="300" w:lineRule="atLeast"/>
        <w:ind w:left="0" w:firstLine="709"/>
        <w:jc w:val="both"/>
        <w:rPr>
          <w:rFonts w:ascii="Verdana" w:hAnsi="Verdana" w:cs="Calibri"/>
          <w:sz w:val="18"/>
          <w:szCs w:val="18"/>
        </w:rPr>
      </w:pPr>
      <w:r w:rsidRPr="00E10E10">
        <w:rPr>
          <w:rFonts w:ascii="Verdana" w:hAnsi="Verdana"/>
          <w:sz w:val="18"/>
          <w:szCs w:val="18"/>
        </w:rPr>
        <w:lastRenderedPageBreak/>
        <w:t xml:space="preserve">Halen 10 sendikacı tutuklu bulunmaktadır. </w:t>
      </w:r>
    </w:p>
    <w:p w:rsidR="00FD5A75" w:rsidRPr="00E10E10" w:rsidRDefault="00FD5A75" w:rsidP="00E10E10">
      <w:pPr>
        <w:spacing w:after="120" w:line="300" w:lineRule="atLeast"/>
        <w:ind w:firstLine="709"/>
        <w:jc w:val="both"/>
        <w:rPr>
          <w:rFonts w:ascii="Verdana" w:hAnsi="Verdana" w:cs="Calibri"/>
          <w:sz w:val="18"/>
          <w:szCs w:val="18"/>
        </w:rPr>
      </w:pPr>
    </w:p>
    <w:p w:rsidR="00FD5A75" w:rsidRPr="00E10E10" w:rsidRDefault="00FD5A75" w:rsidP="00E10E10">
      <w:pPr>
        <w:tabs>
          <w:tab w:val="left" w:pos="567"/>
        </w:tabs>
        <w:autoSpaceDE w:val="0"/>
        <w:autoSpaceDN w:val="0"/>
        <w:adjustRightInd w:val="0"/>
        <w:spacing w:after="120" w:line="300" w:lineRule="atLeast"/>
        <w:ind w:firstLine="709"/>
        <w:jc w:val="both"/>
        <w:rPr>
          <w:rFonts w:ascii="Verdana" w:hAnsi="Verdana" w:cs="Calibri"/>
          <w:b/>
          <w:sz w:val="18"/>
          <w:szCs w:val="18"/>
          <w:u w:val="single"/>
        </w:rPr>
      </w:pPr>
      <w:r w:rsidRPr="00E10E10">
        <w:rPr>
          <w:rFonts w:ascii="Verdana" w:hAnsi="Verdana" w:cs="Calibri"/>
          <w:b/>
          <w:sz w:val="18"/>
          <w:szCs w:val="18"/>
          <w:u w:val="single"/>
        </w:rPr>
        <w:t xml:space="preserve">TOPLANTI ve GÖSTERİ ÖZGÜRLÜĞÜ </w:t>
      </w:r>
    </w:p>
    <w:p w:rsidR="00FD5A75" w:rsidRPr="00E10E10" w:rsidRDefault="00FD5A75" w:rsidP="00E10E10">
      <w:pPr>
        <w:spacing w:after="120" w:line="300" w:lineRule="atLeast"/>
        <w:ind w:firstLine="709"/>
        <w:jc w:val="both"/>
        <w:rPr>
          <w:rFonts w:ascii="Verdana" w:hAnsi="Verdana" w:cs="Calibri"/>
          <w:sz w:val="18"/>
          <w:szCs w:val="18"/>
        </w:rPr>
      </w:pPr>
      <w:r w:rsidRPr="00E10E10">
        <w:rPr>
          <w:rFonts w:ascii="Verdana" w:hAnsi="Verdana" w:cs="Calibri"/>
          <w:sz w:val="18"/>
          <w:szCs w:val="18"/>
        </w:rPr>
        <w:t xml:space="preserve">2014 de bir önceki yıl gibi toplantı ve gösteri özgürlüğü açısından da ihlallerin ve kısıtlamaların olağan üstü bir şekilde yaşandığı bir yıl olmuştur. Kolluk güçlerinin bu yıl içinde de barışçıl gösterilerde basınçlı su plastik mermi, kimyasal silah/gösteri kontrol ajanları ve hatta ateşli silahlar kullanarak aşırı/ölçüsüz/orantısız güç ve şiddete başvurmuştur. </w:t>
      </w:r>
    </w:p>
    <w:p w:rsidR="00FD5A75" w:rsidRPr="00E10E10" w:rsidRDefault="00FD5A75" w:rsidP="00E10E10">
      <w:pPr>
        <w:spacing w:after="120" w:line="300" w:lineRule="atLeast"/>
        <w:ind w:firstLine="709"/>
        <w:jc w:val="both"/>
        <w:rPr>
          <w:rFonts w:ascii="Verdana" w:hAnsi="Verdana" w:cs="Calibri"/>
          <w:sz w:val="18"/>
          <w:szCs w:val="18"/>
        </w:rPr>
      </w:pPr>
      <w:r w:rsidRPr="00E10E10">
        <w:rPr>
          <w:rFonts w:ascii="Verdana" w:hAnsi="Verdana" w:cs="Calibri"/>
          <w:sz w:val="18"/>
          <w:szCs w:val="18"/>
        </w:rPr>
        <w:t>TİHV Dokümantasyon Merkezinin verilerine göre2014 yılının ilk 1</w:t>
      </w:r>
      <w:r w:rsidR="00695D00">
        <w:rPr>
          <w:rFonts w:ascii="Verdana" w:hAnsi="Verdana" w:cs="Calibri"/>
          <w:sz w:val="18"/>
          <w:szCs w:val="18"/>
        </w:rPr>
        <w:t>1</w:t>
      </w:r>
      <w:r w:rsidRPr="00E10E10">
        <w:rPr>
          <w:rFonts w:ascii="Verdana" w:hAnsi="Verdana" w:cs="Calibri"/>
          <w:sz w:val="18"/>
          <w:szCs w:val="18"/>
        </w:rPr>
        <w:t xml:space="preserve"> ayında;   </w:t>
      </w:r>
    </w:p>
    <w:p w:rsidR="00FD5A75" w:rsidRPr="00E10E10" w:rsidRDefault="00FD5A75" w:rsidP="00E10E10">
      <w:pPr>
        <w:pStyle w:val="ListeParagraf"/>
        <w:numPr>
          <w:ilvl w:val="0"/>
          <w:numId w:val="22"/>
        </w:numPr>
        <w:spacing w:after="120" w:line="300" w:lineRule="atLeast"/>
        <w:ind w:left="0" w:firstLine="709"/>
        <w:jc w:val="both"/>
        <w:rPr>
          <w:rFonts w:ascii="Verdana" w:hAnsi="Verdana" w:cs="Calibri"/>
          <w:sz w:val="18"/>
          <w:szCs w:val="18"/>
        </w:rPr>
      </w:pPr>
      <w:r w:rsidRPr="00E10E10">
        <w:rPr>
          <w:rFonts w:ascii="Verdana" w:hAnsi="Verdana" w:cs="Calibri"/>
          <w:sz w:val="18"/>
          <w:szCs w:val="18"/>
        </w:rPr>
        <w:t xml:space="preserve">Kolluk güçlerinin toplantı ve gösterilere yönelik müdahaleler sonucu doğrudan veya dolaylı olarak toplam </w:t>
      </w:r>
      <w:r w:rsidRPr="006A03E1">
        <w:rPr>
          <w:rFonts w:ascii="Verdana" w:hAnsi="Verdana" w:cs="Calibri"/>
          <w:b/>
          <w:sz w:val="18"/>
          <w:szCs w:val="18"/>
        </w:rPr>
        <w:t>21</w:t>
      </w:r>
      <w:r w:rsidRPr="006A03E1">
        <w:rPr>
          <w:rFonts w:ascii="Verdana" w:hAnsi="Verdana"/>
          <w:b/>
          <w:sz w:val="18"/>
          <w:szCs w:val="18"/>
        </w:rPr>
        <w:t xml:space="preserve"> </w:t>
      </w:r>
      <w:r w:rsidRPr="006A03E1">
        <w:rPr>
          <w:rFonts w:ascii="Verdana" w:hAnsi="Verdana" w:cs="Calibri"/>
          <w:b/>
          <w:sz w:val="18"/>
          <w:szCs w:val="18"/>
        </w:rPr>
        <w:t>kişi yaşamını yitirmiştir</w:t>
      </w:r>
      <w:r w:rsidR="00695D00" w:rsidRPr="006A03E1">
        <w:rPr>
          <w:rFonts w:ascii="Verdana" w:hAnsi="Verdana" w:cs="Calibri"/>
          <w:b/>
          <w:sz w:val="18"/>
          <w:szCs w:val="18"/>
        </w:rPr>
        <w:t>,</w:t>
      </w:r>
      <w:r w:rsidRPr="00E10E10">
        <w:rPr>
          <w:rFonts w:ascii="Verdana" w:hAnsi="Verdana" w:cs="Calibri"/>
          <w:sz w:val="18"/>
          <w:szCs w:val="18"/>
        </w:rPr>
        <w:t xml:space="preserve"> </w:t>
      </w:r>
      <w:r w:rsidRPr="00E10E10">
        <w:rPr>
          <w:rFonts w:ascii="Verdana" w:hAnsi="Verdana" w:cs="Calibri"/>
          <w:b/>
          <w:sz w:val="18"/>
          <w:szCs w:val="18"/>
        </w:rPr>
        <w:t>502</w:t>
      </w:r>
      <w:r w:rsidRPr="00E10E10">
        <w:rPr>
          <w:rFonts w:ascii="Verdana" w:hAnsi="Verdana"/>
          <w:sz w:val="18"/>
          <w:szCs w:val="18"/>
        </w:rPr>
        <w:t xml:space="preserve"> kişi ise yaralanmıştır.</w:t>
      </w:r>
    </w:p>
    <w:p w:rsidR="00FD5A75" w:rsidRPr="00E10E10" w:rsidRDefault="00FD5A75" w:rsidP="00E10E10">
      <w:pPr>
        <w:pStyle w:val="ListeParagraf"/>
        <w:numPr>
          <w:ilvl w:val="0"/>
          <w:numId w:val="22"/>
        </w:numPr>
        <w:spacing w:after="120" w:line="300" w:lineRule="atLeast"/>
        <w:ind w:left="0" w:firstLine="709"/>
        <w:jc w:val="both"/>
        <w:rPr>
          <w:rFonts w:ascii="Verdana" w:hAnsi="Verdana" w:cs="Calibri"/>
          <w:sz w:val="18"/>
          <w:szCs w:val="18"/>
        </w:rPr>
      </w:pPr>
      <w:r w:rsidRPr="00E10E10">
        <w:rPr>
          <w:rFonts w:ascii="Verdana" w:hAnsi="Verdana"/>
          <w:bCs/>
          <w:sz w:val="18"/>
          <w:szCs w:val="18"/>
        </w:rPr>
        <w:t xml:space="preserve">2014 itibariyle kolluk güçlerinin toplantı ve gösterilere yönelik müdahalesi sonucu </w:t>
      </w:r>
      <w:r w:rsidR="00695D00" w:rsidRPr="00695D00">
        <w:rPr>
          <w:rFonts w:ascii="Verdana" w:hAnsi="Verdana"/>
          <w:b/>
          <w:sz w:val="18"/>
          <w:szCs w:val="18"/>
        </w:rPr>
        <w:t>4201</w:t>
      </w:r>
      <w:r w:rsidR="00695D00">
        <w:rPr>
          <w:rFonts w:ascii="Verdana" w:hAnsi="Verdana"/>
          <w:sz w:val="18"/>
          <w:szCs w:val="18"/>
        </w:rPr>
        <w:t xml:space="preserve"> </w:t>
      </w:r>
      <w:r w:rsidRPr="00E10E10">
        <w:rPr>
          <w:rFonts w:ascii="Verdana" w:hAnsi="Verdana"/>
          <w:bCs/>
          <w:sz w:val="18"/>
          <w:szCs w:val="18"/>
        </w:rPr>
        <w:t xml:space="preserve">kişi gözaltına alınmış, </w:t>
      </w:r>
      <w:r w:rsidR="00695D00" w:rsidRPr="00695D00">
        <w:rPr>
          <w:rFonts w:ascii="Verdana" w:hAnsi="Verdana"/>
          <w:b/>
          <w:bCs/>
          <w:sz w:val="18"/>
          <w:szCs w:val="18"/>
        </w:rPr>
        <w:t>881</w:t>
      </w:r>
      <w:r w:rsidRPr="00695D00">
        <w:rPr>
          <w:rFonts w:ascii="Verdana" w:hAnsi="Verdana"/>
          <w:b/>
          <w:bCs/>
          <w:sz w:val="18"/>
          <w:szCs w:val="18"/>
        </w:rPr>
        <w:t xml:space="preserve"> </w:t>
      </w:r>
      <w:r w:rsidRPr="00E10E10">
        <w:rPr>
          <w:rFonts w:ascii="Verdana" w:hAnsi="Verdana"/>
          <w:bCs/>
          <w:sz w:val="18"/>
          <w:szCs w:val="18"/>
        </w:rPr>
        <w:t xml:space="preserve">kişi ise tutuklanmıştır. </w:t>
      </w:r>
    </w:p>
    <w:p w:rsidR="00FD5A75" w:rsidRPr="00E10E10" w:rsidRDefault="00FD5A75" w:rsidP="00E10E10">
      <w:pPr>
        <w:pStyle w:val="ListeParagraf"/>
        <w:numPr>
          <w:ilvl w:val="0"/>
          <w:numId w:val="22"/>
        </w:numPr>
        <w:spacing w:after="120" w:line="300" w:lineRule="atLeast"/>
        <w:ind w:left="0" w:firstLine="709"/>
        <w:jc w:val="both"/>
        <w:rPr>
          <w:rFonts w:ascii="Verdana" w:hAnsi="Verdana" w:cs="Calibri"/>
          <w:b/>
          <w:sz w:val="18"/>
          <w:szCs w:val="18"/>
        </w:rPr>
      </w:pPr>
      <w:r w:rsidRPr="00E10E10">
        <w:rPr>
          <w:rFonts w:ascii="Verdana" w:hAnsi="Verdana"/>
          <w:b/>
          <w:bCs/>
          <w:sz w:val="18"/>
          <w:szCs w:val="18"/>
        </w:rPr>
        <w:t>İHD verilerine göre: 410</w:t>
      </w:r>
      <w:r w:rsidR="00695D00">
        <w:rPr>
          <w:rFonts w:ascii="Verdana" w:hAnsi="Verdana"/>
          <w:b/>
          <w:bCs/>
          <w:sz w:val="18"/>
          <w:szCs w:val="18"/>
        </w:rPr>
        <w:t>’</w:t>
      </w:r>
      <w:r w:rsidRPr="00E10E10">
        <w:rPr>
          <w:rFonts w:ascii="Verdana" w:hAnsi="Verdana"/>
          <w:b/>
          <w:bCs/>
          <w:sz w:val="18"/>
          <w:szCs w:val="18"/>
        </w:rPr>
        <w:t>u çocuk, 8405 kişi gözaltına alınmış, 68</w:t>
      </w:r>
      <w:r w:rsidR="00695D00">
        <w:rPr>
          <w:rFonts w:ascii="Verdana" w:hAnsi="Verdana"/>
          <w:b/>
          <w:bCs/>
          <w:sz w:val="18"/>
          <w:szCs w:val="18"/>
        </w:rPr>
        <w:t>’</w:t>
      </w:r>
      <w:r w:rsidRPr="00E10E10">
        <w:rPr>
          <w:rFonts w:ascii="Verdana" w:hAnsi="Verdana"/>
          <w:b/>
          <w:bCs/>
          <w:sz w:val="18"/>
          <w:szCs w:val="18"/>
        </w:rPr>
        <w:t>si çocuk olmak üzere 803 kişi tutuklanmıştır.</w:t>
      </w:r>
    </w:p>
    <w:p w:rsidR="00FD5A75" w:rsidRPr="00E10E10" w:rsidRDefault="00FD5A75" w:rsidP="00E10E10">
      <w:pPr>
        <w:pStyle w:val="ListeParagraf"/>
        <w:spacing w:after="120" w:line="300" w:lineRule="atLeast"/>
        <w:ind w:left="0" w:firstLine="709"/>
        <w:jc w:val="both"/>
        <w:rPr>
          <w:rFonts w:ascii="Verdana" w:hAnsi="Verdana" w:cs="Calibri"/>
          <w:sz w:val="18"/>
          <w:szCs w:val="18"/>
        </w:rPr>
      </w:pPr>
    </w:p>
    <w:p w:rsidR="00FD5A75" w:rsidRPr="00E10E10" w:rsidRDefault="00FD5A75" w:rsidP="00E10E10">
      <w:pPr>
        <w:pStyle w:val="ListeParagraf"/>
        <w:numPr>
          <w:ilvl w:val="0"/>
          <w:numId w:val="22"/>
        </w:numPr>
        <w:spacing w:after="120" w:line="300" w:lineRule="atLeast"/>
        <w:ind w:left="0" w:firstLine="709"/>
        <w:jc w:val="both"/>
        <w:rPr>
          <w:rFonts w:ascii="Verdana" w:hAnsi="Verdana" w:cs="Calibri"/>
          <w:sz w:val="18"/>
          <w:szCs w:val="18"/>
        </w:rPr>
      </w:pPr>
      <w:r w:rsidRPr="00E10E10">
        <w:rPr>
          <w:rFonts w:ascii="Verdana" w:hAnsi="Verdana" w:cs="Calibri"/>
          <w:sz w:val="18"/>
          <w:szCs w:val="18"/>
        </w:rPr>
        <w:t xml:space="preserve">Toplam 82 etkinlik ise yasaklanmıştır. </w:t>
      </w:r>
      <w:proofErr w:type="spellStart"/>
      <w:r w:rsidRPr="00E10E10">
        <w:rPr>
          <w:rFonts w:ascii="Verdana" w:hAnsi="Verdana" w:cs="Calibri"/>
          <w:sz w:val="18"/>
          <w:szCs w:val="18"/>
        </w:rPr>
        <w:t>OHAL’in</w:t>
      </w:r>
      <w:proofErr w:type="spellEnd"/>
      <w:r w:rsidRPr="00E10E10">
        <w:rPr>
          <w:rFonts w:ascii="Verdana" w:hAnsi="Verdana" w:cs="Calibri"/>
          <w:sz w:val="18"/>
          <w:szCs w:val="18"/>
        </w:rPr>
        <w:t xml:space="preserve"> kaldırılmasından sonra ilk kez sokağa çıkma yasağı </w:t>
      </w:r>
      <w:proofErr w:type="spellStart"/>
      <w:r w:rsidRPr="00E10E10">
        <w:rPr>
          <w:rFonts w:ascii="Verdana" w:hAnsi="Verdana" w:cs="Calibri"/>
          <w:sz w:val="18"/>
          <w:szCs w:val="18"/>
        </w:rPr>
        <w:t>Kobanê</w:t>
      </w:r>
      <w:proofErr w:type="spellEnd"/>
      <w:r w:rsidRPr="00E10E10">
        <w:rPr>
          <w:rFonts w:ascii="Verdana" w:hAnsi="Verdana" w:cs="Calibri"/>
          <w:sz w:val="18"/>
          <w:szCs w:val="18"/>
        </w:rPr>
        <w:t xml:space="preserve"> eylemleri nedeniyle uygulanmıştır.</w:t>
      </w:r>
    </w:p>
    <w:p w:rsidR="00FD5A75" w:rsidRPr="00E10E10" w:rsidRDefault="00FD5A75" w:rsidP="00E10E10">
      <w:pPr>
        <w:pStyle w:val="ListeParagraf"/>
        <w:spacing w:after="120" w:line="300" w:lineRule="atLeast"/>
        <w:ind w:left="0" w:firstLine="709"/>
        <w:jc w:val="both"/>
        <w:rPr>
          <w:rFonts w:ascii="Verdana" w:hAnsi="Verdana" w:cs="Calibri"/>
          <w:sz w:val="18"/>
          <w:szCs w:val="18"/>
          <w:highlight w:val="yellow"/>
        </w:rPr>
      </w:pPr>
    </w:p>
    <w:p w:rsidR="00FD5A75" w:rsidRPr="00E10E10" w:rsidRDefault="00FD5A75" w:rsidP="00E10E10">
      <w:pPr>
        <w:pStyle w:val="ListeParagraf"/>
        <w:numPr>
          <w:ilvl w:val="0"/>
          <w:numId w:val="22"/>
        </w:numPr>
        <w:spacing w:after="120" w:line="300" w:lineRule="atLeast"/>
        <w:ind w:left="0" w:firstLine="709"/>
        <w:jc w:val="both"/>
        <w:rPr>
          <w:rFonts w:ascii="Verdana" w:hAnsi="Verdana" w:cs="Calibri"/>
          <w:sz w:val="18"/>
          <w:szCs w:val="18"/>
        </w:rPr>
      </w:pPr>
      <w:r w:rsidRPr="00E10E10">
        <w:rPr>
          <w:rFonts w:ascii="Verdana" w:hAnsi="Verdana"/>
          <w:sz w:val="18"/>
          <w:szCs w:val="18"/>
        </w:rPr>
        <w:t>Gezi Parkı Eylemlerine katıldığı gerekçesiyle hakkında dava açılan 6146 kişiden 840’ı beraat ederken 16 kişi ise ceza almıştır. Ceza alanlardan 8'ine toplam 6 yıl 1 ay hapis cezası, 8'sine ise 57.660 TL para cezası verilmiştir</w:t>
      </w:r>
      <w:r w:rsidRPr="00E10E10">
        <w:rPr>
          <w:rFonts w:ascii="Verdana" w:hAnsi="Verdana" w:cs="Calibri"/>
          <w:sz w:val="18"/>
          <w:szCs w:val="18"/>
        </w:rPr>
        <w:t xml:space="preserve">. </w:t>
      </w:r>
      <w:r w:rsidRPr="00E10E10">
        <w:rPr>
          <w:rFonts w:ascii="Verdana" w:hAnsi="Verdana"/>
          <w:sz w:val="18"/>
          <w:szCs w:val="18"/>
        </w:rPr>
        <w:t>5290 kişinin yargılanması ise halen devam etmektedir.</w:t>
      </w:r>
    </w:p>
    <w:p w:rsidR="00FD5A75" w:rsidRPr="00E10E10" w:rsidRDefault="00FD5A75" w:rsidP="00E10E10">
      <w:pPr>
        <w:pStyle w:val="ListeParagraf"/>
        <w:spacing w:after="120" w:line="300" w:lineRule="atLeast"/>
        <w:ind w:left="0" w:firstLine="709"/>
        <w:jc w:val="both"/>
        <w:rPr>
          <w:rFonts w:ascii="Verdana" w:hAnsi="Verdana" w:cs="Calibri"/>
          <w:sz w:val="18"/>
          <w:szCs w:val="18"/>
        </w:rPr>
      </w:pPr>
      <w:r w:rsidRPr="00E10E10">
        <w:rPr>
          <w:rFonts w:ascii="Verdana" w:hAnsi="Verdana"/>
          <w:sz w:val="18"/>
          <w:szCs w:val="18"/>
        </w:rPr>
        <w:t xml:space="preserve"> </w:t>
      </w:r>
    </w:p>
    <w:p w:rsidR="00FD5A75" w:rsidRPr="00E10E10" w:rsidRDefault="00FD5A75" w:rsidP="00E10E10">
      <w:pPr>
        <w:spacing w:after="120" w:line="300" w:lineRule="atLeast"/>
        <w:ind w:firstLine="709"/>
        <w:jc w:val="both"/>
        <w:rPr>
          <w:rFonts w:ascii="Verdana" w:hAnsi="Verdana" w:cs="Calibri"/>
          <w:b/>
          <w:color w:val="000000"/>
          <w:sz w:val="18"/>
          <w:szCs w:val="18"/>
          <w:u w:val="single"/>
        </w:rPr>
      </w:pPr>
      <w:r w:rsidRPr="00E10E10">
        <w:rPr>
          <w:rFonts w:ascii="Verdana" w:hAnsi="Verdana" w:cs="Calibri"/>
          <w:b/>
          <w:color w:val="000000"/>
          <w:sz w:val="18"/>
          <w:szCs w:val="18"/>
          <w:u w:val="single"/>
        </w:rPr>
        <w:t>CEZAEVLERİ</w:t>
      </w:r>
    </w:p>
    <w:p w:rsidR="00FD5A75" w:rsidRPr="00E10E10" w:rsidRDefault="00FD5A75" w:rsidP="00E10E10">
      <w:pPr>
        <w:autoSpaceDE w:val="0"/>
        <w:autoSpaceDN w:val="0"/>
        <w:adjustRightInd w:val="0"/>
        <w:spacing w:after="120" w:line="300" w:lineRule="atLeast"/>
        <w:ind w:firstLine="709"/>
        <w:jc w:val="both"/>
        <w:rPr>
          <w:rFonts w:ascii="Verdana" w:hAnsi="Verdana" w:cs="Calibri"/>
          <w:color w:val="000000"/>
          <w:sz w:val="18"/>
          <w:szCs w:val="18"/>
        </w:rPr>
      </w:pPr>
      <w:r w:rsidRPr="00E10E10">
        <w:rPr>
          <w:rFonts w:ascii="Verdana" w:hAnsi="Verdana" w:cs="Calibri"/>
          <w:color w:val="000000"/>
          <w:sz w:val="18"/>
          <w:szCs w:val="18"/>
        </w:rPr>
        <w:t>2014 yılında da cezaevleri, insan hakları ihlallerinin yoğun yaşandığı yerler olma özelliğini sürdürmüştür.</w:t>
      </w:r>
    </w:p>
    <w:p w:rsidR="00FD5A75" w:rsidRPr="00E10E10" w:rsidRDefault="00FD5A75" w:rsidP="00E10E10">
      <w:pPr>
        <w:numPr>
          <w:ilvl w:val="0"/>
          <w:numId w:val="9"/>
        </w:numPr>
        <w:tabs>
          <w:tab w:val="num" w:pos="567"/>
          <w:tab w:val="left" w:pos="851"/>
        </w:tabs>
        <w:autoSpaceDE w:val="0"/>
        <w:autoSpaceDN w:val="0"/>
        <w:adjustRightInd w:val="0"/>
        <w:spacing w:after="120" w:line="300" w:lineRule="atLeast"/>
        <w:ind w:left="0" w:firstLine="709"/>
        <w:jc w:val="both"/>
        <w:rPr>
          <w:rFonts w:ascii="Verdana" w:hAnsi="Verdana" w:cs="Calibri"/>
          <w:color w:val="000000"/>
          <w:sz w:val="18"/>
          <w:szCs w:val="18"/>
        </w:rPr>
      </w:pPr>
      <w:r w:rsidRPr="00E10E10">
        <w:rPr>
          <w:rFonts w:ascii="Verdana" w:hAnsi="Verdana"/>
          <w:sz w:val="18"/>
          <w:szCs w:val="18"/>
        </w:rPr>
        <w:t>Kasım 2014 itibariyle cezaevlerinde toplam 154.197 tutuklu/hükümlü/</w:t>
      </w:r>
      <w:proofErr w:type="spellStart"/>
      <w:r w:rsidRPr="00E10E10">
        <w:rPr>
          <w:rFonts w:ascii="Verdana" w:hAnsi="Verdana"/>
          <w:sz w:val="18"/>
          <w:szCs w:val="18"/>
        </w:rPr>
        <w:t>hükümözlü</w:t>
      </w:r>
      <w:proofErr w:type="spellEnd"/>
      <w:r w:rsidRPr="00E10E10">
        <w:rPr>
          <w:rFonts w:ascii="Verdana" w:hAnsi="Verdana"/>
          <w:sz w:val="18"/>
          <w:szCs w:val="18"/>
        </w:rPr>
        <w:t xml:space="preserve"> kişi bulunmaktadır. Bu sayı 2013 yılında 140 bin 716 idi. AKP iktidara geldiğinde ise 59 bin 429 idi.</w:t>
      </w:r>
    </w:p>
    <w:p w:rsidR="00FD5A75" w:rsidRPr="00E10E10" w:rsidRDefault="00FD5A75" w:rsidP="00E10E10">
      <w:pPr>
        <w:numPr>
          <w:ilvl w:val="0"/>
          <w:numId w:val="9"/>
        </w:numPr>
        <w:tabs>
          <w:tab w:val="num" w:pos="567"/>
          <w:tab w:val="left" w:pos="851"/>
        </w:tabs>
        <w:autoSpaceDE w:val="0"/>
        <w:autoSpaceDN w:val="0"/>
        <w:adjustRightInd w:val="0"/>
        <w:spacing w:after="120" w:line="300" w:lineRule="atLeast"/>
        <w:ind w:left="0" w:firstLine="709"/>
        <w:jc w:val="both"/>
        <w:rPr>
          <w:rFonts w:ascii="Verdana" w:hAnsi="Verdana" w:cs="Calibri"/>
          <w:color w:val="000000"/>
          <w:sz w:val="18"/>
          <w:szCs w:val="18"/>
        </w:rPr>
      </w:pPr>
      <w:r w:rsidRPr="00E10E10">
        <w:rPr>
          <w:rFonts w:ascii="Verdana" w:hAnsi="Verdana" w:cs="Calibri"/>
          <w:sz w:val="18"/>
          <w:szCs w:val="18"/>
        </w:rPr>
        <w:t xml:space="preserve">Cezaevlerindeki çocuk </w:t>
      </w:r>
      <w:r w:rsidRPr="00E10E10">
        <w:rPr>
          <w:rFonts w:ascii="Verdana" w:hAnsi="Verdana"/>
          <w:sz w:val="18"/>
          <w:szCs w:val="18"/>
        </w:rPr>
        <w:t>tutuklu/hük</w:t>
      </w:r>
      <w:r w:rsidR="00745B44">
        <w:rPr>
          <w:rFonts w:ascii="Verdana" w:hAnsi="Verdana"/>
          <w:sz w:val="18"/>
          <w:szCs w:val="18"/>
        </w:rPr>
        <w:t>ümlü/</w:t>
      </w:r>
      <w:proofErr w:type="spellStart"/>
      <w:r w:rsidR="00745B44">
        <w:rPr>
          <w:rFonts w:ascii="Verdana" w:hAnsi="Verdana"/>
          <w:sz w:val="18"/>
          <w:szCs w:val="18"/>
        </w:rPr>
        <w:t>hükümözlü</w:t>
      </w:r>
      <w:proofErr w:type="spellEnd"/>
      <w:r w:rsidR="00745B44">
        <w:rPr>
          <w:rFonts w:ascii="Verdana" w:hAnsi="Verdana"/>
          <w:sz w:val="18"/>
          <w:szCs w:val="18"/>
        </w:rPr>
        <w:t xml:space="preserve"> kişi sayısı 1984’t</w:t>
      </w:r>
      <w:r w:rsidRPr="00E10E10">
        <w:rPr>
          <w:rFonts w:ascii="Verdana" w:hAnsi="Verdana" w:cs="Calibri"/>
          <w:sz w:val="18"/>
          <w:szCs w:val="18"/>
        </w:rPr>
        <w:t xml:space="preserve">ür. Bu sayı 2013 yılında </w:t>
      </w:r>
      <w:r w:rsidRPr="00E10E10">
        <w:rPr>
          <w:rFonts w:ascii="Verdana" w:hAnsi="Verdana"/>
          <w:sz w:val="18"/>
          <w:szCs w:val="18"/>
        </w:rPr>
        <w:t xml:space="preserve">1878 kişi idi. </w:t>
      </w:r>
    </w:p>
    <w:p w:rsidR="00FD5A75" w:rsidRPr="00E10E10" w:rsidRDefault="00745B44" w:rsidP="00E10E10">
      <w:pPr>
        <w:numPr>
          <w:ilvl w:val="0"/>
          <w:numId w:val="9"/>
        </w:numPr>
        <w:tabs>
          <w:tab w:val="clear" w:pos="1429"/>
          <w:tab w:val="num" w:pos="567"/>
          <w:tab w:val="num" w:pos="851"/>
        </w:tabs>
        <w:autoSpaceDE w:val="0"/>
        <w:autoSpaceDN w:val="0"/>
        <w:adjustRightInd w:val="0"/>
        <w:spacing w:after="120" w:line="300" w:lineRule="atLeast"/>
        <w:ind w:left="0" w:firstLine="709"/>
        <w:jc w:val="both"/>
        <w:rPr>
          <w:rFonts w:ascii="Verdana" w:hAnsi="Verdana" w:cs="Calibri"/>
          <w:color w:val="000000"/>
          <w:sz w:val="18"/>
          <w:szCs w:val="18"/>
        </w:rPr>
      </w:pPr>
      <w:r>
        <w:rPr>
          <w:rFonts w:ascii="Verdana" w:hAnsi="Verdana" w:cs="Calibri"/>
          <w:color w:val="000000"/>
          <w:sz w:val="18"/>
          <w:szCs w:val="18"/>
        </w:rPr>
        <w:t>2014 yılının ilk 11</w:t>
      </w:r>
      <w:r w:rsidR="00FD5A75" w:rsidRPr="00E10E10">
        <w:rPr>
          <w:rFonts w:ascii="Verdana" w:hAnsi="Verdana" w:cs="Calibri"/>
          <w:color w:val="000000"/>
          <w:sz w:val="18"/>
          <w:szCs w:val="18"/>
        </w:rPr>
        <w:t xml:space="preserve"> ayında cezaevlerinde intihar, işkence ve kötü muamele, kaza, ihmal, hastalık, mahkûmlar arası kavga </w:t>
      </w:r>
      <w:proofErr w:type="spellStart"/>
      <w:r w:rsidR="00FD5A75" w:rsidRPr="00E10E10">
        <w:rPr>
          <w:rFonts w:ascii="Verdana" w:hAnsi="Verdana" w:cs="Calibri"/>
          <w:color w:val="000000"/>
          <w:sz w:val="18"/>
          <w:szCs w:val="18"/>
        </w:rPr>
        <w:t>vb</w:t>
      </w:r>
      <w:proofErr w:type="spellEnd"/>
      <w:r w:rsidR="00FD5A75" w:rsidRPr="00E10E10">
        <w:rPr>
          <w:rFonts w:ascii="Verdana" w:hAnsi="Verdana" w:cs="Calibri"/>
          <w:color w:val="000000"/>
          <w:sz w:val="18"/>
          <w:szCs w:val="18"/>
        </w:rPr>
        <w:t xml:space="preserve"> nedenlerle en az </w:t>
      </w:r>
      <w:r w:rsidR="00FD5A75" w:rsidRPr="00E10E10">
        <w:rPr>
          <w:rFonts w:ascii="Verdana" w:hAnsi="Verdana" w:cs="Calibri"/>
          <w:b/>
          <w:color w:val="000000"/>
          <w:sz w:val="18"/>
          <w:szCs w:val="18"/>
        </w:rPr>
        <w:t>38 kişi</w:t>
      </w:r>
      <w:r w:rsidR="00FD5A75" w:rsidRPr="00E10E10">
        <w:rPr>
          <w:rFonts w:ascii="Verdana" w:hAnsi="Verdana" w:cs="Calibri"/>
          <w:color w:val="000000"/>
          <w:sz w:val="18"/>
          <w:szCs w:val="18"/>
        </w:rPr>
        <w:t xml:space="preserve"> yaşamını yitirmiştir. </w:t>
      </w:r>
    </w:p>
    <w:p w:rsidR="00FD5A75" w:rsidRPr="00E10E10" w:rsidRDefault="00FD5A75" w:rsidP="00E10E10">
      <w:pPr>
        <w:numPr>
          <w:ilvl w:val="0"/>
          <w:numId w:val="9"/>
        </w:numPr>
        <w:tabs>
          <w:tab w:val="clear" w:pos="1429"/>
          <w:tab w:val="num" w:pos="567"/>
          <w:tab w:val="num" w:pos="851"/>
        </w:tabs>
        <w:spacing w:after="120" w:line="300" w:lineRule="atLeast"/>
        <w:ind w:left="0" w:firstLine="709"/>
        <w:jc w:val="both"/>
        <w:rPr>
          <w:rFonts w:ascii="Verdana" w:hAnsi="Verdana" w:cs="Calibri"/>
          <w:sz w:val="18"/>
          <w:szCs w:val="18"/>
        </w:rPr>
      </w:pPr>
      <w:r w:rsidRPr="00E10E10">
        <w:rPr>
          <w:rFonts w:ascii="Verdana" w:hAnsi="Verdana" w:cs="Calibri"/>
          <w:sz w:val="18"/>
          <w:szCs w:val="18"/>
        </w:rPr>
        <w:t>Cezaevlerinde sağlık hakkı alanında ciddi sorunlar bulunmaktadır. Tutuklu ve hükümlülerin tıbbî yardıma ulaşma konusunda önemli engellerle karşılaştığı ve gerekli tıbbî personelle, araç-gerecin cezaevlerinde bulunmadığı gözlemlenmektedir. 2014 yılın</w:t>
      </w:r>
      <w:r w:rsidR="00D972F4">
        <w:rPr>
          <w:rFonts w:ascii="Verdana" w:hAnsi="Verdana" w:cs="Calibri"/>
          <w:sz w:val="18"/>
          <w:szCs w:val="18"/>
        </w:rPr>
        <w:t>a girerken Cezaevlerinde</w:t>
      </w:r>
      <w:r w:rsidRPr="00E10E10">
        <w:rPr>
          <w:rFonts w:ascii="Verdana" w:hAnsi="Verdana" w:cs="Calibri"/>
          <w:sz w:val="18"/>
          <w:szCs w:val="18"/>
        </w:rPr>
        <w:t xml:space="preserve"> </w:t>
      </w:r>
      <w:r w:rsidR="00D972F4">
        <w:rPr>
          <w:rFonts w:ascii="Verdana" w:hAnsi="Verdana" w:cs="Calibri"/>
          <w:sz w:val="18"/>
          <w:szCs w:val="18"/>
        </w:rPr>
        <w:t xml:space="preserve">657 hasta mahpustan 243’ü ağır durumda idi. İnsan hakları savunucularının </w:t>
      </w:r>
      <w:proofErr w:type="gramStart"/>
      <w:r w:rsidR="00D972F4">
        <w:rPr>
          <w:rFonts w:ascii="Verdana" w:hAnsi="Verdana" w:cs="Calibri"/>
          <w:sz w:val="18"/>
          <w:szCs w:val="18"/>
        </w:rPr>
        <w:t>inatçı  çabaları</w:t>
      </w:r>
      <w:proofErr w:type="gramEnd"/>
      <w:r w:rsidR="00D972F4">
        <w:rPr>
          <w:rFonts w:ascii="Verdana" w:hAnsi="Verdana" w:cs="Calibri"/>
          <w:sz w:val="18"/>
          <w:szCs w:val="18"/>
        </w:rPr>
        <w:t xml:space="preserve"> devam etmekle beraber 73 tahliye ve 3 kişinin ölümünden sonra halen cezaevlerinde </w:t>
      </w:r>
      <w:r w:rsidR="00D972F4" w:rsidRPr="00D972F4">
        <w:rPr>
          <w:rFonts w:ascii="Verdana" w:hAnsi="Verdana" w:cs="Calibri"/>
          <w:b/>
          <w:sz w:val="18"/>
          <w:szCs w:val="18"/>
        </w:rPr>
        <w:t>581 hasta mahpus</w:t>
      </w:r>
      <w:r w:rsidR="00D972F4">
        <w:rPr>
          <w:rFonts w:ascii="Verdana" w:hAnsi="Verdana" w:cs="Calibri"/>
          <w:sz w:val="18"/>
          <w:szCs w:val="18"/>
        </w:rPr>
        <w:t xml:space="preserve"> olup bunlardan </w:t>
      </w:r>
      <w:r w:rsidR="00D972F4" w:rsidRPr="00D972F4">
        <w:rPr>
          <w:rFonts w:ascii="Verdana" w:hAnsi="Verdana" w:cs="Calibri"/>
          <w:b/>
          <w:sz w:val="18"/>
          <w:szCs w:val="18"/>
        </w:rPr>
        <w:t>230</w:t>
      </w:r>
      <w:r w:rsidR="00D972F4">
        <w:rPr>
          <w:rFonts w:ascii="Verdana" w:hAnsi="Verdana" w:cs="Calibri"/>
          <w:b/>
          <w:sz w:val="18"/>
          <w:szCs w:val="18"/>
        </w:rPr>
        <w:t>’</w:t>
      </w:r>
      <w:bookmarkStart w:id="0" w:name="_GoBack"/>
      <w:bookmarkEnd w:id="0"/>
      <w:r w:rsidR="00D972F4" w:rsidRPr="00D972F4">
        <w:rPr>
          <w:rFonts w:ascii="Verdana" w:hAnsi="Verdana" w:cs="Calibri"/>
          <w:b/>
          <w:sz w:val="18"/>
          <w:szCs w:val="18"/>
        </w:rPr>
        <w:t>u ağır</w:t>
      </w:r>
      <w:r w:rsidR="00D972F4">
        <w:rPr>
          <w:rFonts w:ascii="Verdana" w:hAnsi="Verdana" w:cs="Calibri"/>
          <w:sz w:val="18"/>
          <w:szCs w:val="18"/>
        </w:rPr>
        <w:t xml:space="preserve"> durumda tedavi ve tahliye </w:t>
      </w:r>
      <w:r w:rsidRPr="00E10E10">
        <w:rPr>
          <w:rFonts w:ascii="Verdana" w:hAnsi="Verdana" w:cs="Calibri"/>
          <w:sz w:val="18"/>
          <w:szCs w:val="18"/>
        </w:rPr>
        <w:t xml:space="preserve">edilmeyi beklemektedir. 05 Mart 2013 tarihinde Avrupa İnsan Hakları Mahkemesi (AİHM), Gülay Çetin/ Türkiye kararı ile ağır hastalığı olan tutukluların korunmasına yönelik mevcut düzenlemeleri yeterli bulmayarak Türkiye’yi işkence yasağını ihlal ettiği için </w:t>
      </w:r>
      <w:proofErr w:type="gramStart"/>
      <w:r w:rsidRPr="00E10E10">
        <w:rPr>
          <w:rFonts w:ascii="Verdana" w:hAnsi="Verdana" w:cs="Calibri"/>
          <w:sz w:val="18"/>
          <w:szCs w:val="18"/>
        </w:rPr>
        <w:t>mahkum</w:t>
      </w:r>
      <w:proofErr w:type="gramEnd"/>
      <w:r w:rsidRPr="00E10E10">
        <w:rPr>
          <w:rFonts w:ascii="Verdana" w:hAnsi="Verdana" w:cs="Calibri"/>
          <w:sz w:val="18"/>
          <w:szCs w:val="18"/>
        </w:rPr>
        <w:t xml:space="preserve"> etmesine karşın cezaevlerindeki ağır hastaların infazlarının ertelenmemesini anlamak mümkün değildi</w:t>
      </w:r>
      <w:r w:rsidRPr="00E10E10">
        <w:rPr>
          <w:rFonts w:ascii="Verdana" w:hAnsi="Verdana" w:cs="Calibri"/>
          <w:i/>
          <w:sz w:val="18"/>
          <w:szCs w:val="18"/>
        </w:rPr>
        <w:t xml:space="preserve">r. </w:t>
      </w:r>
      <w:proofErr w:type="gramStart"/>
      <w:r w:rsidRPr="00E10E10">
        <w:rPr>
          <w:rFonts w:ascii="Verdana" w:hAnsi="Verdana" w:cs="Calibri"/>
          <w:sz w:val="18"/>
          <w:szCs w:val="18"/>
        </w:rPr>
        <w:t xml:space="preserve">Dahası, 24 Ocak 2013 tarihinde kabul edilen 6411 Sayılı Kanun ile hasta hükümlülerin infazının geri bırakılma koşullarının “toplum güvenliği </w:t>
      </w:r>
      <w:r w:rsidRPr="00E10E10">
        <w:rPr>
          <w:rFonts w:ascii="Verdana" w:hAnsi="Verdana" w:cs="Calibri"/>
          <w:sz w:val="18"/>
          <w:szCs w:val="18"/>
        </w:rPr>
        <w:lastRenderedPageBreak/>
        <w:t>bakımından tehlike oluşturmayacağının değerlendirilmesi” koşuluna bağlanması ve bunun sonucu maruz kaldığı ağır hastalık veya sakatlık nedeniyle hayatını yalnız idame ettiremeyeceği Adli Tıp Kurumu raporlarıyla dahi tespit edilen pek çok hasta tutuklu ve hükümlü dosyalarının Savcılıklar önünde bekletilmesi ve dahası reddedilmesi vicdanen de hukuken de kabul edilebilir değildir.</w:t>
      </w:r>
      <w:proofErr w:type="gramEnd"/>
    </w:p>
    <w:p w:rsidR="00FD5A75" w:rsidRPr="00E10E10" w:rsidRDefault="00FD5A75" w:rsidP="00E10E10">
      <w:pPr>
        <w:numPr>
          <w:ilvl w:val="0"/>
          <w:numId w:val="9"/>
        </w:numPr>
        <w:tabs>
          <w:tab w:val="clear" w:pos="1429"/>
          <w:tab w:val="num" w:pos="567"/>
          <w:tab w:val="num" w:pos="851"/>
        </w:tabs>
        <w:spacing w:after="120" w:line="300" w:lineRule="atLeast"/>
        <w:ind w:left="0" w:firstLine="709"/>
        <w:jc w:val="both"/>
        <w:rPr>
          <w:rFonts w:ascii="Verdana" w:hAnsi="Verdana" w:cs="Calibri"/>
          <w:color w:val="000000"/>
          <w:sz w:val="18"/>
          <w:szCs w:val="18"/>
        </w:rPr>
      </w:pPr>
      <w:r w:rsidRPr="00E10E10">
        <w:rPr>
          <w:rFonts w:ascii="Verdana" w:hAnsi="Verdana" w:cs="Calibri"/>
          <w:color w:val="000000"/>
          <w:sz w:val="18"/>
          <w:szCs w:val="18"/>
        </w:rPr>
        <w:t xml:space="preserve">2000 yılından bu yana uygulanmakta olan tecrit ve </w:t>
      </w:r>
      <w:proofErr w:type="spellStart"/>
      <w:r w:rsidRPr="00E10E10">
        <w:rPr>
          <w:rFonts w:ascii="Verdana" w:hAnsi="Verdana" w:cs="Calibri"/>
          <w:color w:val="000000"/>
          <w:sz w:val="18"/>
          <w:szCs w:val="18"/>
        </w:rPr>
        <w:t>tretmana</w:t>
      </w:r>
      <w:proofErr w:type="spellEnd"/>
      <w:r w:rsidRPr="00E10E10">
        <w:rPr>
          <w:rFonts w:ascii="Verdana" w:hAnsi="Verdana" w:cs="Calibri"/>
          <w:color w:val="000000"/>
          <w:sz w:val="18"/>
          <w:szCs w:val="18"/>
        </w:rPr>
        <w:t xml:space="preserve"> dayalı ceza infaz sistemi, tutuklu ve hükümlülerin fiziksel-sosyal-ruhsal bütünlüğünü tehdit etmeye devam etmektedir. Bir ve üç kişilik oda sisteminde tutukluların ve hükümlülerin birbirleriyle sosyal ilişki kurması engellenmektedir. Bu durum onların ruh sağlığı üzerinde ağır hasarlara yol açmaktadır. Bu ağır </w:t>
      </w:r>
      <w:proofErr w:type="gramStart"/>
      <w:r w:rsidRPr="00E10E10">
        <w:rPr>
          <w:rFonts w:ascii="Verdana" w:hAnsi="Verdana" w:cs="Calibri"/>
          <w:color w:val="000000"/>
          <w:sz w:val="18"/>
          <w:szCs w:val="18"/>
        </w:rPr>
        <w:t>izolasyon</w:t>
      </w:r>
      <w:proofErr w:type="gramEnd"/>
      <w:r w:rsidRPr="00E10E10">
        <w:rPr>
          <w:rFonts w:ascii="Verdana" w:hAnsi="Verdana" w:cs="Calibri"/>
          <w:color w:val="000000"/>
          <w:sz w:val="18"/>
          <w:szCs w:val="18"/>
        </w:rPr>
        <w:t xml:space="preserve"> koşullarını yumuşatmak için Adalet Bakanlığı‘nın 10 tutuklu ve hükümlünün haftada 10 saat bir araya gelerek sosyalleşmesini öngören 22 Ocak 2007 tarihli genelgesi (45/1) yürürlükte olmakla birlikte halen etkin ve sorunsuz biçimde uygulanmamaktadır. </w:t>
      </w:r>
    </w:p>
    <w:p w:rsidR="00FD5A75" w:rsidRPr="00E10E10" w:rsidRDefault="00FD5A75" w:rsidP="00E10E10">
      <w:pPr>
        <w:numPr>
          <w:ilvl w:val="0"/>
          <w:numId w:val="9"/>
        </w:numPr>
        <w:tabs>
          <w:tab w:val="num" w:pos="567"/>
          <w:tab w:val="left" w:pos="851"/>
        </w:tabs>
        <w:spacing w:after="120" w:line="300" w:lineRule="atLeast"/>
        <w:ind w:left="0" w:firstLine="709"/>
        <w:jc w:val="both"/>
        <w:rPr>
          <w:rFonts w:ascii="Verdana" w:hAnsi="Verdana" w:cs="Calibri"/>
          <w:color w:val="000000"/>
          <w:sz w:val="18"/>
          <w:szCs w:val="18"/>
        </w:rPr>
      </w:pPr>
      <w:r w:rsidRPr="00E10E10">
        <w:rPr>
          <w:rFonts w:ascii="Verdana" w:hAnsi="Verdana" w:cs="Calibri"/>
          <w:color w:val="000000"/>
          <w:sz w:val="18"/>
          <w:szCs w:val="18"/>
        </w:rPr>
        <w:t>Yine 2000 yılında Adalet Bakanlığı tarafından vaat edilen, cezaevlerinin şeffaflaşmasını sağlayacak olan cezaevlerinin bağımsız, demokratik ve mesleki kurum temsilcilerinden oluşan kurullarca sivil denetime açılması yönünde bir gelişme de yoktur.</w:t>
      </w:r>
    </w:p>
    <w:p w:rsidR="001673D1" w:rsidRPr="001673D1" w:rsidRDefault="00FD5A75" w:rsidP="001673D1">
      <w:pPr>
        <w:numPr>
          <w:ilvl w:val="0"/>
          <w:numId w:val="9"/>
        </w:numPr>
        <w:shd w:val="clear" w:color="auto" w:fill="FFFFFF"/>
        <w:tabs>
          <w:tab w:val="num" w:pos="567"/>
          <w:tab w:val="left" w:pos="851"/>
        </w:tabs>
        <w:spacing w:after="120" w:line="300" w:lineRule="atLeast"/>
        <w:ind w:left="0" w:firstLine="709"/>
        <w:jc w:val="both"/>
        <w:rPr>
          <w:rFonts w:ascii="Arial" w:hAnsi="Arial" w:cs="Arial"/>
          <w:color w:val="222222"/>
          <w:sz w:val="20"/>
          <w:szCs w:val="20"/>
        </w:rPr>
      </w:pPr>
      <w:r w:rsidRPr="001673D1">
        <w:rPr>
          <w:rFonts w:ascii="Verdana" w:hAnsi="Verdana" w:cs="Calibri"/>
          <w:sz w:val="18"/>
          <w:szCs w:val="18"/>
        </w:rPr>
        <w:t>Cezaevlerinde bulunan çocukların, cezaevi psikolojisini kaldıramadıkları, ciddi tıkanmalar yaşadıkları için kendilerine zarar vermek suretiyle, intihar girişiminde bulundukları, İHD şubelerine kendilerinin, ailelerinin ve diğer mahpusların yaptıkları başvurulardan anlaşılmaktadır. Çeşitli disiplinlerden bilimsel araştırmalar genelde cezalandırmanın özelde ise kapatmanın suçu önleyici ya da eğitici hiçbir etkisinin olmadığını ortaya koymaktadır. Bu nedenle insanlık dışı bir uygulama olan çocuk cezaevleri kapatılmalıdır.</w:t>
      </w:r>
    </w:p>
    <w:p w:rsidR="001673D1" w:rsidRPr="001673D1" w:rsidRDefault="00FD5A75" w:rsidP="001673D1">
      <w:pPr>
        <w:numPr>
          <w:ilvl w:val="0"/>
          <w:numId w:val="9"/>
        </w:numPr>
        <w:shd w:val="clear" w:color="auto" w:fill="FFFFFF"/>
        <w:tabs>
          <w:tab w:val="num" w:pos="567"/>
          <w:tab w:val="left" w:pos="851"/>
        </w:tabs>
        <w:spacing w:after="120" w:line="300" w:lineRule="atLeast"/>
        <w:ind w:left="0" w:firstLine="709"/>
        <w:jc w:val="both"/>
        <w:rPr>
          <w:rFonts w:ascii="Verdana" w:hAnsi="Verdana" w:cs="Arial"/>
          <w:color w:val="222222"/>
          <w:sz w:val="18"/>
          <w:szCs w:val="18"/>
        </w:rPr>
      </w:pPr>
      <w:r w:rsidRPr="001673D1">
        <w:rPr>
          <w:rFonts w:ascii="Verdana" w:hAnsi="Verdana" w:cs="Calibri"/>
          <w:sz w:val="18"/>
          <w:szCs w:val="18"/>
        </w:rPr>
        <w:t xml:space="preserve"> </w:t>
      </w:r>
      <w:r w:rsidR="001673D1" w:rsidRPr="001673D1">
        <w:rPr>
          <w:rFonts w:ascii="Arial" w:hAnsi="Arial" w:cs="Arial"/>
          <w:color w:val="222222"/>
          <w:sz w:val="20"/>
          <w:szCs w:val="20"/>
        </w:rPr>
        <w:t>LGBTİ bireyi  mahpuslar cezaevine girişte LGBTİ olduklarını ifade edip (eğer varsa) LGBTİ </w:t>
      </w:r>
      <w:r w:rsidR="001673D1" w:rsidRPr="001673D1">
        <w:rPr>
          <w:rFonts w:ascii="Verdana" w:hAnsi="Verdana" w:cs="Arial"/>
          <w:color w:val="222222"/>
          <w:sz w:val="18"/>
          <w:szCs w:val="18"/>
        </w:rPr>
        <w:t>bireylerin bulunduğu koğuşa gitmek isterlerse kendilerinde LGBTİ olduklarını gösteren, ispatlayan sağlık kurulu raporu isteniyor. LGBTİ mahpuslar bu sağlık kurulu raporunu almaları için kendilerine heyet raporu verebilecek devlet hastanelerine gönderiyorlar ve muayeneden geçmek zorunda bırakılıyorlar. Bir insanın kendi kimliğini doktor raporuyla ispatlamak zorunda bırakılması onurunu rencide edici bir uygulamadır.</w:t>
      </w:r>
      <w:r w:rsidR="001673D1">
        <w:rPr>
          <w:rFonts w:ascii="Verdana" w:hAnsi="Verdana" w:cs="Arial"/>
          <w:color w:val="222222"/>
          <w:sz w:val="18"/>
          <w:szCs w:val="18"/>
        </w:rPr>
        <w:t xml:space="preserve"> Bu uygulamadan vazgeçilmelidir.</w:t>
      </w:r>
    </w:p>
    <w:p w:rsidR="00FD5A75" w:rsidRPr="00E10E10" w:rsidRDefault="00FD5A75" w:rsidP="001673D1">
      <w:pPr>
        <w:tabs>
          <w:tab w:val="left" w:pos="851"/>
        </w:tabs>
        <w:spacing w:after="120" w:line="300" w:lineRule="atLeast"/>
        <w:ind w:left="1069"/>
        <w:jc w:val="both"/>
        <w:rPr>
          <w:rFonts w:ascii="Verdana" w:hAnsi="Verdana"/>
          <w:sz w:val="18"/>
          <w:szCs w:val="18"/>
        </w:rPr>
      </w:pPr>
    </w:p>
    <w:p w:rsidR="00FD5A75" w:rsidRPr="00E10E10" w:rsidRDefault="00FD5A75" w:rsidP="00E10E10">
      <w:pPr>
        <w:keepNext/>
        <w:widowControl w:val="0"/>
        <w:autoSpaceDE w:val="0"/>
        <w:autoSpaceDN w:val="0"/>
        <w:adjustRightInd w:val="0"/>
        <w:spacing w:after="120" w:line="300" w:lineRule="atLeast"/>
        <w:ind w:firstLine="709"/>
        <w:jc w:val="both"/>
        <w:rPr>
          <w:rFonts w:ascii="Verdana" w:hAnsi="Verdana" w:cs="Calibri"/>
          <w:b/>
          <w:bCs/>
          <w:color w:val="000000"/>
          <w:sz w:val="18"/>
          <w:szCs w:val="18"/>
          <w:u w:val="single"/>
        </w:rPr>
      </w:pPr>
      <w:r w:rsidRPr="00E10E10">
        <w:rPr>
          <w:rFonts w:ascii="Verdana" w:hAnsi="Verdana" w:cs="Calibri"/>
          <w:b/>
          <w:bCs/>
          <w:color w:val="000000"/>
          <w:sz w:val="18"/>
          <w:szCs w:val="18"/>
          <w:u w:val="single"/>
        </w:rPr>
        <w:t>ÇALIŞMA YAŞAMI</w:t>
      </w:r>
    </w:p>
    <w:p w:rsidR="00FD5A75" w:rsidRPr="00E10E10" w:rsidRDefault="00FD5A75" w:rsidP="00E10E10">
      <w:pPr>
        <w:spacing w:after="120" w:line="300" w:lineRule="atLeast"/>
        <w:ind w:firstLine="709"/>
        <w:jc w:val="both"/>
        <w:rPr>
          <w:rFonts w:ascii="Verdana" w:hAnsi="Verdana" w:cs="Calibri"/>
          <w:sz w:val="18"/>
          <w:szCs w:val="18"/>
        </w:rPr>
      </w:pPr>
      <w:r w:rsidRPr="00E10E10">
        <w:rPr>
          <w:rFonts w:ascii="Verdana" w:hAnsi="Verdana" w:cs="Calibri"/>
          <w:sz w:val="18"/>
          <w:szCs w:val="18"/>
        </w:rPr>
        <w:t xml:space="preserve">2014 yılında da esnek üretim, güvencesiz çalışma, taşeronlaştırma ve performans gibi uygulamalar yoluyla emekçilerin ağır ve acımasız çalışma koşulları devam etmiştir. Özellikle esnek çalışma modeli ile birlikte getirilen “bireysel sözleşme” modeli de modern köleliğin aldığı son biçimdir. Ancak 2014 yılı özellikle madenlerde yaşanan toplu iş cinayetleriyle tarihe geçecek kara bir yıl olmuştur.    </w:t>
      </w:r>
    </w:p>
    <w:p w:rsidR="00FD5A75" w:rsidRPr="00E10E10" w:rsidRDefault="00FD5A75" w:rsidP="00E10E10">
      <w:pPr>
        <w:numPr>
          <w:ilvl w:val="0"/>
          <w:numId w:val="3"/>
        </w:numPr>
        <w:tabs>
          <w:tab w:val="clear" w:pos="360"/>
          <w:tab w:val="num" w:pos="851"/>
        </w:tabs>
        <w:spacing w:after="120" w:line="300" w:lineRule="atLeast"/>
        <w:ind w:left="0" w:firstLine="709"/>
        <w:jc w:val="both"/>
        <w:rPr>
          <w:rFonts w:ascii="Verdana" w:hAnsi="Verdana" w:cs="Calibri"/>
          <w:color w:val="000000"/>
          <w:sz w:val="18"/>
          <w:szCs w:val="18"/>
        </w:rPr>
      </w:pPr>
      <w:r w:rsidRPr="00E10E10">
        <w:rPr>
          <w:rFonts w:ascii="Verdana" w:hAnsi="Verdana" w:cs="Calibri"/>
          <w:color w:val="000000"/>
          <w:sz w:val="18"/>
          <w:szCs w:val="18"/>
        </w:rPr>
        <w:t xml:space="preserve">İşyerlerinde sağlık ve iş güvenliği açısından etkin denetim mekanizmalarının işletilememesi nedeniyle her geçen gün artan iş kazaları ve meslek hastalıkları sonucunda işçilerin sağlıklı yaşam hakları ellerinden alınmaktadır. Türkiye ölümlü iş kazalarında dünya sıralamalarında ön sıralarda yer almaktadır. </w:t>
      </w:r>
      <w:r w:rsidRPr="00E10E10">
        <w:rPr>
          <w:rFonts w:ascii="Verdana" w:hAnsi="Verdana" w:cs="Calibri"/>
          <w:sz w:val="18"/>
          <w:szCs w:val="18"/>
        </w:rPr>
        <w:t xml:space="preserve">2014 yılının ilk 11 ayında tüm iş alanlarında iş kazaları/cinayetleri sonucu </w:t>
      </w:r>
      <w:r w:rsidRPr="00E10E10">
        <w:rPr>
          <w:rFonts w:ascii="Verdana" w:hAnsi="Verdana" w:cs="Calibri"/>
          <w:bCs/>
          <w:sz w:val="18"/>
          <w:szCs w:val="18"/>
        </w:rPr>
        <w:t xml:space="preserve">en az </w:t>
      </w:r>
      <w:r w:rsidRPr="00E10E10">
        <w:rPr>
          <w:rFonts w:ascii="Verdana" w:hAnsi="Verdana"/>
          <w:b/>
          <w:sz w:val="18"/>
          <w:szCs w:val="18"/>
        </w:rPr>
        <w:t>1723</w:t>
      </w:r>
      <w:r w:rsidRPr="00E10E10">
        <w:rPr>
          <w:rFonts w:ascii="Verdana" w:hAnsi="Verdana"/>
          <w:sz w:val="18"/>
          <w:szCs w:val="18"/>
        </w:rPr>
        <w:t xml:space="preserve"> </w:t>
      </w:r>
      <w:r w:rsidRPr="00E10E10">
        <w:rPr>
          <w:rFonts w:ascii="Verdana" w:hAnsi="Verdana" w:cs="Calibri"/>
          <w:sz w:val="18"/>
          <w:szCs w:val="18"/>
        </w:rPr>
        <w:t>işçi yaşamını yitirmiştir.</w:t>
      </w:r>
    </w:p>
    <w:p w:rsidR="00FD5A75" w:rsidRPr="00E10E10" w:rsidRDefault="00FD5A75" w:rsidP="00E10E10">
      <w:pPr>
        <w:numPr>
          <w:ilvl w:val="0"/>
          <w:numId w:val="3"/>
        </w:numPr>
        <w:tabs>
          <w:tab w:val="clear" w:pos="360"/>
          <w:tab w:val="num" w:pos="851"/>
        </w:tabs>
        <w:spacing w:after="120" w:line="300" w:lineRule="atLeast"/>
        <w:ind w:left="0" w:firstLine="709"/>
        <w:jc w:val="both"/>
        <w:rPr>
          <w:rFonts w:ascii="Verdana" w:hAnsi="Verdana" w:cs="Calibri"/>
          <w:color w:val="000000"/>
          <w:sz w:val="18"/>
          <w:szCs w:val="18"/>
        </w:rPr>
      </w:pPr>
      <w:r w:rsidRPr="00E10E10">
        <w:rPr>
          <w:rFonts w:ascii="Verdana" w:hAnsi="Verdana" w:cs="Calibri"/>
          <w:sz w:val="18"/>
          <w:szCs w:val="18"/>
        </w:rPr>
        <w:t>Türkiye’de çalışma yaşamında yaşanan en önemli sorunlardan birisi de taşeron işçiliğidir. Haklarını aradıkları ve sendikalaştıkları gerekçesiyle taşeron işçiler sık sık işten atılmaktadırlar.</w:t>
      </w:r>
    </w:p>
    <w:p w:rsidR="00FD5A75" w:rsidRPr="00E10E10" w:rsidRDefault="00FD5A75" w:rsidP="00E10E10">
      <w:pPr>
        <w:spacing w:after="120" w:line="300" w:lineRule="atLeast"/>
        <w:ind w:firstLine="709"/>
        <w:jc w:val="both"/>
        <w:rPr>
          <w:rFonts w:ascii="Verdana" w:hAnsi="Verdana" w:cs="Calibri"/>
          <w:color w:val="000000"/>
          <w:sz w:val="18"/>
          <w:szCs w:val="18"/>
        </w:rPr>
      </w:pPr>
    </w:p>
    <w:p w:rsidR="00AE13EF" w:rsidRDefault="00AE13EF" w:rsidP="00E10E10">
      <w:pPr>
        <w:widowControl w:val="0"/>
        <w:tabs>
          <w:tab w:val="left" w:pos="62"/>
          <w:tab w:val="num" w:pos="567"/>
        </w:tabs>
        <w:autoSpaceDE w:val="0"/>
        <w:autoSpaceDN w:val="0"/>
        <w:adjustRightInd w:val="0"/>
        <w:spacing w:after="120" w:line="300" w:lineRule="atLeast"/>
        <w:ind w:firstLine="709"/>
        <w:jc w:val="both"/>
        <w:rPr>
          <w:rFonts w:ascii="Verdana" w:hAnsi="Verdana" w:cs="Calibri"/>
          <w:b/>
          <w:bCs/>
          <w:color w:val="000000"/>
          <w:sz w:val="18"/>
          <w:szCs w:val="18"/>
          <w:u w:val="single"/>
        </w:rPr>
      </w:pPr>
    </w:p>
    <w:p w:rsidR="00AE13EF" w:rsidRDefault="00AE13EF" w:rsidP="00E10E10">
      <w:pPr>
        <w:widowControl w:val="0"/>
        <w:tabs>
          <w:tab w:val="left" w:pos="62"/>
          <w:tab w:val="num" w:pos="567"/>
        </w:tabs>
        <w:autoSpaceDE w:val="0"/>
        <w:autoSpaceDN w:val="0"/>
        <w:adjustRightInd w:val="0"/>
        <w:spacing w:after="120" w:line="300" w:lineRule="atLeast"/>
        <w:ind w:firstLine="709"/>
        <w:jc w:val="both"/>
        <w:rPr>
          <w:rFonts w:ascii="Verdana" w:hAnsi="Verdana" w:cs="Calibri"/>
          <w:b/>
          <w:bCs/>
          <w:color w:val="000000"/>
          <w:sz w:val="18"/>
          <w:szCs w:val="18"/>
          <w:u w:val="single"/>
        </w:rPr>
      </w:pPr>
    </w:p>
    <w:p w:rsidR="00FD5A75" w:rsidRPr="00E10E10" w:rsidRDefault="00FD5A75" w:rsidP="00E10E10">
      <w:pPr>
        <w:widowControl w:val="0"/>
        <w:tabs>
          <w:tab w:val="left" w:pos="62"/>
          <w:tab w:val="num" w:pos="567"/>
        </w:tabs>
        <w:autoSpaceDE w:val="0"/>
        <w:autoSpaceDN w:val="0"/>
        <w:adjustRightInd w:val="0"/>
        <w:spacing w:after="120" w:line="300" w:lineRule="atLeast"/>
        <w:ind w:firstLine="709"/>
        <w:jc w:val="both"/>
        <w:rPr>
          <w:rFonts w:ascii="Verdana" w:hAnsi="Verdana" w:cs="Calibri"/>
          <w:b/>
          <w:bCs/>
          <w:color w:val="000000"/>
          <w:sz w:val="18"/>
          <w:szCs w:val="18"/>
          <w:u w:val="single"/>
        </w:rPr>
      </w:pPr>
      <w:r w:rsidRPr="00E10E10">
        <w:rPr>
          <w:rFonts w:ascii="Verdana" w:hAnsi="Verdana" w:cs="Calibri"/>
          <w:b/>
          <w:bCs/>
          <w:color w:val="000000"/>
          <w:sz w:val="18"/>
          <w:szCs w:val="18"/>
          <w:u w:val="single"/>
        </w:rPr>
        <w:t>ÇEVRE HAKKI</w:t>
      </w:r>
    </w:p>
    <w:p w:rsidR="00FD5A75" w:rsidRPr="00E10E10" w:rsidRDefault="00FD5A75" w:rsidP="00E10E10">
      <w:pPr>
        <w:numPr>
          <w:ilvl w:val="0"/>
          <w:numId w:val="10"/>
        </w:numPr>
        <w:tabs>
          <w:tab w:val="left" w:pos="851"/>
        </w:tabs>
        <w:spacing w:after="120" w:line="300" w:lineRule="atLeast"/>
        <w:ind w:left="0" w:firstLine="709"/>
        <w:jc w:val="both"/>
        <w:rPr>
          <w:rFonts w:ascii="Verdana" w:hAnsi="Verdana" w:cs="Calibri"/>
          <w:sz w:val="18"/>
          <w:szCs w:val="18"/>
        </w:rPr>
      </w:pPr>
      <w:r w:rsidRPr="00E10E10">
        <w:rPr>
          <w:rFonts w:ascii="Verdana" w:hAnsi="Verdana" w:cs="Calibri"/>
          <w:sz w:val="18"/>
          <w:szCs w:val="18"/>
        </w:rPr>
        <w:t xml:space="preserve">Pek çok uluslararası sözleşme ve ulusal hukuk metinlerinde ve Anayasamızda sağlıklı çevrede yaşama hakkı kabul edilmiş olmasına karşın maalesef ülkemizde insanlar; özgürlük, eşitlik ve yeterli yaşam koşullarını sağlayan onurlu ve refah içinde bir çevrede yaşayamıyor. Türkiye, küresel iklim değişikliğinin artmasına yol açan karbon gazı salınımında dünya ülkeleri arasında 23. sırada yer almaktadır. </w:t>
      </w:r>
    </w:p>
    <w:p w:rsidR="00FD5A75" w:rsidRPr="00E10E10" w:rsidRDefault="00FD5A75" w:rsidP="00E10E10">
      <w:pPr>
        <w:numPr>
          <w:ilvl w:val="0"/>
          <w:numId w:val="3"/>
        </w:numPr>
        <w:tabs>
          <w:tab w:val="left" w:pos="851"/>
        </w:tabs>
        <w:spacing w:after="120" w:line="300" w:lineRule="atLeast"/>
        <w:ind w:left="0" w:firstLine="709"/>
        <w:jc w:val="both"/>
        <w:rPr>
          <w:rFonts w:ascii="Verdana" w:hAnsi="Verdana" w:cs="Calibri"/>
          <w:sz w:val="18"/>
          <w:szCs w:val="18"/>
        </w:rPr>
      </w:pPr>
      <w:r w:rsidRPr="00E10E10">
        <w:rPr>
          <w:rFonts w:ascii="Verdana" w:hAnsi="Verdana" w:cs="Calibri"/>
          <w:sz w:val="18"/>
          <w:szCs w:val="18"/>
        </w:rPr>
        <w:t xml:space="preserve">Ekonomik büyüme, kâr ve </w:t>
      </w:r>
      <w:proofErr w:type="gramStart"/>
      <w:r w:rsidRPr="00E10E10">
        <w:rPr>
          <w:rFonts w:ascii="Verdana" w:hAnsi="Verdana" w:cs="Calibri"/>
          <w:sz w:val="18"/>
          <w:szCs w:val="18"/>
        </w:rPr>
        <w:t>rant</w:t>
      </w:r>
      <w:proofErr w:type="gramEnd"/>
      <w:r w:rsidRPr="00E10E10">
        <w:rPr>
          <w:rFonts w:ascii="Verdana" w:hAnsi="Verdana" w:cs="Calibri"/>
          <w:sz w:val="18"/>
          <w:szCs w:val="18"/>
        </w:rPr>
        <w:t xml:space="preserve"> hırsıyla siyanür </w:t>
      </w:r>
      <w:proofErr w:type="spellStart"/>
      <w:r w:rsidRPr="00E10E10">
        <w:rPr>
          <w:rFonts w:ascii="Verdana" w:hAnsi="Verdana" w:cs="Calibri"/>
          <w:sz w:val="18"/>
          <w:szCs w:val="18"/>
        </w:rPr>
        <w:t>liçi</w:t>
      </w:r>
      <w:proofErr w:type="spellEnd"/>
      <w:r w:rsidRPr="00E10E10">
        <w:rPr>
          <w:rFonts w:ascii="Verdana" w:hAnsi="Verdana" w:cs="Calibri"/>
          <w:sz w:val="18"/>
          <w:szCs w:val="18"/>
        </w:rPr>
        <w:t xml:space="preserve"> ile altın arama, doğanın kılcal damarları işlevi gören derelere </w:t>
      </w:r>
      <w:proofErr w:type="spellStart"/>
      <w:r w:rsidRPr="00E10E10">
        <w:rPr>
          <w:rFonts w:ascii="Verdana" w:hAnsi="Verdana" w:cs="Calibri"/>
          <w:sz w:val="18"/>
          <w:szCs w:val="18"/>
        </w:rPr>
        <w:t>HES’lerin</w:t>
      </w:r>
      <w:proofErr w:type="spellEnd"/>
      <w:r w:rsidRPr="00E10E10">
        <w:rPr>
          <w:rFonts w:ascii="Verdana" w:hAnsi="Verdana" w:cs="Calibri"/>
          <w:sz w:val="18"/>
          <w:szCs w:val="18"/>
        </w:rPr>
        <w:t xml:space="preserve"> yapımı, kültürel, tarihsel ve doğal mirası yok eden büyük baraj inşaatları, uluslar arası tekellere parsellenen su kaynakları, şehrimizi de tehdit eden termik santraller ve nükleer santral sevdası ile yaşam alanlarımıza saldırılmakta ve yaşam hakkımız ihlal edilmektedir. </w:t>
      </w:r>
    </w:p>
    <w:p w:rsidR="00FD5A75" w:rsidRPr="00E10E10" w:rsidRDefault="00FD5A75" w:rsidP="00E10E10">
      <w:pPr>
        <w:spacing w:after="120" w:line="300" w:lineRule="atLeast"/>
        <w:ind w:firstLine="709"/>
        <w:jc w:val="both"/>
        <w:rPr>
          <w:rFonts w:ascii="Verdana" w:hAnsi="Verdana" w:cs="Calibri"/>
          <w:b/>
          <w:color w:val="000000"/>
          <w:sz w:val="18"/>
          <w:szCs w:val="18"/>
          <w:u w:val="single"/>
        </w:rPr>
      </w:pPr>
    </w:p>
    <w:p w:rsidR="00FD5A75" w:rsidRPr="00E10E10" w:rsidRDefault="00FD5A75" w:rsidP="00E10E10">
      <w:pPr>
        <w:spacing w:after="120" w:line="300" w:lineRule="atLeast"/>
        <w:ind w:firstLine="709"/>
        <w:jc w:val="both"/>
        <w:rPr>
          <w:rFonts w:ascii="Verdana" w:hAnsi="Verdana" w:cs="Calibri"/>
          <w:b/>
          <w:color w:val="000000"/>
          <w:sz w:val="18"/>
          <w:szCs w:val="18"/>
          <w:u w:val="single"/>
        </w:rPr>
      </w:pPr>
      <w:r w:rsidRPr="00E10E10">
        <w:rPr>
          <w:rFonts w:ascii="Verdana" w:hAnsi="Verdana" w:cs="Calibri"/>
          <w:b/>
          <w:color w:val="000000"/>
          <w:sz w:val="18"/>
          <w:szCs w:val="18"/>
          <w:u w:val="single"/>
        </w:rPr>
        <w:t xml:space="preserve">CİNSİYET VE CİNSEL YÖNELİM AYRIMCILIĞI </w:t>
      </w:r>
    </w:p>
    <w:p w:rsidR="00FD5A75" w:rsidRPr="00E10E10" w:rsidRDefault="00FD5A75" w:rsidP="00E10E10">
      <w:pPr>
        <w:pStyle w:val="ListeParagraf"/>
        <w:numPr>
          <w:ilvl w:val="0"/>
          <w:numId w:val="1"/>
        </w:numPr>
        <w:tabs>
          <w:tab w:val="num" w:pos="567"/>
          <w:tab w:val="left" w:pos="851"/>
        </w:tabs>
        <w:spacing w:after="120" w:line="300" w:lineRule="atLeast"/>
        <w:ind w:left="0" w:firstLine="709"/>
        <w:jc w:val="both"/>
        <w:rPr>
          <w:rFonts w:ascii="Verdana" w:hAnsi="Verdana" w:cs="Calibri"/>
          <w:sz w:val="18"/>
          <w:szCs w:val="18"/>
        </w:rPr>
      </w:pPr>
      <w:r w:rsidRPr="00E10E10">
        <w:rPr>
          <w:rFonts w:ascii="Verdana" w:hAnsi="Verdana" w:cs="Calibri"/>
          <w:bCs/>
          <w:color w:val="000000"/>
          <w:sz w:val="18"/>
          <w:szCs w:val="18"/>
        </w:rPr>
        <w:t xml:space="preserve">Türkiye kadına yönelik ayrımcılık ve şiddetin çok yoğun olduğu bir ülkedir. Hukuk sisteminin halen cinsiyetçi öğelerden arındırılamamış olması, yargı ve kolluk güçlerinin uygulamalarında kadına, erkek egemen kimliğin </w:t>
      </w:r>
      <w:proofErr w:type="spellStart"/>
      <w:r w:rsidRPr="00E10E10">
        <w:rPr>
          <w:rFonts w:ascii="Verdana" w:hAnsi="Verdana" w:cs="Calibri"/>
          <w:bCs/>
          <w:color w:val="000000"/>
          <w:sz w:val="18"/>
          <w:szCs w:val="18"/>
        </w:rPr>
        <w:t>ötekileştirici</w:t>
      </w:r>
      <w:proofErr w:type="spellEnd"/>
      <w:r w:rsidRPr="00E10E10">
        <w:rPr>
          <w:rFonts w:ascii="Verdana" w:hAnsi="Verdana" w:cs="Calibri"/>
          <w:bCs/>
          <w:color w:val="000000"/>
          <w:sz w:val="18"/>
          <w:szCs w:val="18"/>
        </w:rPr>
        <w:t xml:space="preserve"> bakışı ülkemizi kadınlar için yaşanması zor bir ülke haline getirmektedir. Bir yandan kadınların toplumsal ve aile içindeki konumunda hızlı bir dönüşüm yaşanırken diğer yandan kadınların daha etkin, daha özgür bir kimlik edinme yönündeki çabaları şiddetle, ölümle bastırılmaktadır. </w:t>
      </w:r>
      <w:r w:rsidRPr="00E10E10">
        <w:rPr>
          <w:rFonts w:ascii="Verdana" w:hAnsi="Verdana"/>
          <w:sz w:val="18"/>
          <w:szCs w:val="18"/>
        </w:rPr>
        <w:t>2014’ün ilk 1</w:t>
      </w:r>
      <w:r w:rsidR="00745B44">
        <w:rPr>
          <w:rFonts w:ascii="Verdana" w:hAnsi="Verdana"/>
          <w:sz w:val="18"/>
          <w:szCs w:val="18"/>
        </w:rPr>
        <w:t>0</w:t>
      </w:r>
      <w:r w:rsidRPr="00E10E10">
        <w:rPr>
          <w:rFonts w:ascii="Verdana" w:hAnsi="Verdana"/>
          <w:sz w:val="18"/>
          <w:szCs w:val="18"/>
        </w:rPr>
        <w:t xml:space="preserve"> ayında 294 kadın erkek şiddeti sonucu yaşamını yitirmiştir. </w:t>
      </w:r>
    </w:p>
    <w:p w:rsidR="00FD5A75" w:rsidRPr="00E10E10" w:rsidRDefault="00FD5A75" w:rsidP="00E10E10">
      <w:pPr>
        <w:pStyle w:val="ListeParagraf"/>
        <w:numPr>
          <w:ilvl w:val="0"/>
          <w:numId w:val="1"/>
        </w:numPr>
        <w:tabs>
          <w:tab w:val="num" w:pos="567"/>
          <w:tab w:val="left" w:pos="851"/>
        </w:tabs>
        <w:spacing w:after="120" w:line="300" w:lineRule="atLeast"/>
        <w:ind w:left="0" w:firstLine="709"/>
        <w:jc w:val="both"/>
        <w:rPr>
          <w:rFonts w:ascii="Verdana" w:hAnsi="Verdana" w:cs="Calibri"/>
          <w:sz w:val="18"/>
          <w:szCs w:val="18"/>
        </w:rPr>
      </w:pPr>
      <w:r w:rsidRPr="00E10E10">
        <w:rPr>
          <w:rFonts w:ascii="Verdana" w:hAnsi="Verdana" w:cs="Calibri"/>
          <w:bCs/>
          <w:i/>
          <w:color w:val="000000"/>
          <w:sz w:val="18"/>
          <w:szCs w:val="18"/>
        </w:rPr>
        <w:t xml:space="preserve"> </w:t>
      </w:r>
      <w:r w:rsidRPr="00E10E10">
        <w:rPr>
          <w:rFonts w:ascii="Verdana" w:hAnsi="Verdana" w:cs="Calibri"/>
          <w:bCs/>
          <w:color w:val="000000"/>
          <w:sz w:val="18"/>
          <w:szCs w:val="18"/>
        </w:rPr>
        <w:t xml:space="preserve">Ayrıca ülkede cinsel kimlikleri, kadın ve erkek olarak mutlaklaştıran erkek egemen zihniyet karşısında </w:t>
      </w:r>
      <w:r w:rsidRPr="00E10E10">
        <w:rPr>
          <w:rFonts w:ascii="Verdana" w:hAnsi="Verdana" w:cs="Calibri"/>
          <w:sz w:val="18"/>
          <w:szCs w:val="18"/>
        </w:rPr>
        <w:t>LGBT</w:t>
      </w:r>
      <w:r w:rsidR="001673D1">
        <w:rPr>
          <w:rFonts w:ascii="Verdana" w:hAnsi="Verdana" w:cs="Calibri"/>
          <w:sz w:val="18"/>
          <w:szCs w:val="18"/>
        </w:rPr>
        <w:t>İ</w:t>
      </w:r>
      <w:r w:rsidRPr="00E10E10">
        <w:rPr>
          <w:rFonts w:ascii="Verdana" w:hAnsi="Verdana" w:cs="Calibri"/>
          <w:sz w:val="18"/>
          <w:szCs w:val="18"/>
        </w:rPr>
        <w:t xml:space="preserve"> bireyler, cinsiyet kimliği ve cinsel yönelimleri nedeniyle toplumsal boyutta olduğu kadar herhangi bir sorun nedeniyle kamu otoriteleri ile karşı karşıya kaldıklarında da ayrımcılığa uğramaktadır. Uygulanan şiddet, aşağılama ve dışlamanın yanı sıra kişilerin bedensel bütünlüklerine yönelik olmakta ve pek çok kez yaşam hakkı ihlalleriyle de sonuçlanmaktır. Nefret söylemlerinin hedefi olmaktan kurtulamayan LGBT</w:t>
      </w:r>
      <w:r w:rsidR="001673D1">
        <w:rPr>
          <w:rFonts w:ascii="Verdana" w:hAnsi="Verdana" w:cs="Calibri"/>
          <w:sz w:val="18"/>
          <w:szCs w:val="18"/>
        </w:rPr>
        <w:t>İ</w:t>
      </w:r>
      <w:r w:rsidRPr="00E10E10">
        <w:rPr>
          <w:rFonts w:ascii="Verdana" w:hAnsi="Verdana" w:cs="Calibri"/>
          <w:sz w:val="18"/>
          <w:szCs w:val="18"/>
        </w:rPr>
        <w:t xml:space="preserve"> bireylere karşı sergilenen şiddet içinde güvenlik görevlileri tarafından uygulanan işkence, kötü ve küçük düşürücü muameleler ciddi bir yer tutmaktadır. 2014 yılın ilk 11 ayında nefret saldırıları sonucu en az 3 trans birey yaşamını yitirmiş, 5 trans birey de yaralanmıştır.  </w:t>
      </w:r>
    </w:p>
    <w:p w:rsidR="00FD5A75" w:rsidRPr="00E10E10" w:rsidRDefault="00FD5A75" w:rsidP="00E10E10">
      <w:pPr>
        <w:spacing w:after="120" w:line="300" w:lineRule="atLeast"/>
        <w:ind w:firstLine="709"/>
        <w:jc w:val="both"/>
        <w:rPr>
          <w:rFonts w:ascii="Verdana" w:hAnsi="Verdana" w:cs="Calibri"/>
          <w:sz w:val="18"/>
          <w:szCs w:val="18"/>
        </w:rPr>
      </w:pPr>
    </w:p>
    <w:p w:rsidR="00FD5A75" w:rsidRPr="00E10E10" w:rsidRDefault="00FD5A75" w:rsidP="00E10E10">
      <w:pPr>
        <w:spacing w:after="120" w:line="300" w:lineRule="atLeast"/>
        <w:ind w:firstLine="709"/>
        <w:jc w:val="both"/>
        <w:rPr>
          <w:rFonts w:ascii="Verdana" w:hAnsi="Verdana" w:cs="Calibri"/>
          <w:b/>
          <w:color w:val="000000"/>
          <w:sz w:val="18"/>
          <w:szCs w:val="18"/>
          <w:u w:val="single"/>
        </w:rPr>
      </w:pPr>
      <w:r w:rsidRPr="00E10E10">
        <w:rPr>
          <w:rFonts w:ascii="Verdana" w:hAnsi="Verdana" w:cs="Calibri"/>
          <w:b/>
          <w:color w:val="000000"/>
          <w:sz w:val="18"/>
          <w:szCs w:val="18"/>
          <w:u w:val="single"/>
        </w:rPr>
        <w:t xml:space="preserve">MÜLTECİ VE SIĞINMACILAR </w:t>
      </w:r>
    </w:p>
    <w:p w:rsidR="00FD5A75" w:rsidRPr="00E10E10" w:rsidRDefault="00FD5A75" w:rsidP="00E10E10">
      <w:pPr>
        <w:pStyle w:val="ListeParagraf"/>
        <w:numPr>
          <w:ilvl w:val="0"/>
          <w:numId w:val="4"/>
        </w:numPr>
        <w:spacing w:after="120" w:line="300" w:lineRule="atLeast"/>
        <w:ind w:left="0" w:firstLine="709"/>
        <w:jc w:val="both"/>
        <w:rPr>
          <w:rFonts w:ascii="Verdana" w:hAnsi="Verdana" w:cs="Calibri"/>
          <w:sz w:val="18"/>
          <w:szCs w:val="18"/>
        </w:rPr>
      </w:pPr>
      <w:r w:rsidRPr="00E10E10">
        <w:rPr>
          <w:rFonts w:ascii="Verdana" w:hAnsi="Verdana" w:cs="Calibri"/>
          <w:color w:val="000000"/>
          <w:sz w:val="18"/>
          <w:szCs w:val="18"/>
        </w:rPr>
        <w:t xml:space="preserve">Devletler sadece kendi ülkesinin vatandaşlarının yaşam haklarını korumakla yükümlü değillerdir. Ülkemiz, önemli bir mülteci ve sığınmacı nüfus hareketi için “geçiş ülkesi” durumundadır. Ağır hak ihlallerine uğradıkları için ülkelerini terk eden bu insanlar, yolculukları sırasında insan kaçakçılarının aldatma ve istismarına maruz kalmakta, hatta yaşamlarından olabilmektedirler. </w:t>
      </w:r>
      <w:r w:rsidRPr="00E10E10">
        <w:rPr>
          <w:rFonts w:ascii="Verdana" w:hAnsi="Verdana" w:cs="Calibri"/>
          <w:sz w:val="18"/>
          <w:szCs w:val="18"/>
        </w:rPr>
        <w:t>Ülkelerine geri gönderilmek üzere özgürlüklerinden mahrum bırakılan göçmenlerin tutulduğu alıkonma merkezlerinde de ciddi sorunlar yaşanmaktadır. Kötü fiziki koşullara sahip bu merkezlerde sığınmacıların zorunlu ve insani ihtiyaçları yeterince karşılanamamaktadır. Geri gönderme merkezlerinin hukuki statüsünü düzenleyen bir yasa henüz çıkarılmamıştır.</w:t>
      </w:r>
    </w:p>
    <w:p w:rsidR="00FD5A75" w:rsidRPr="00E10E10" w:rsidRDefault="00FD5A75" w:rsidP="00E10E10">
      <w:pPr>
        <w:pStyle w:val="ListeParagraf"/>
        <w:numPr>
          <w:ilvl w:val="0"/>
          <w:numId w:val="4"/>
        </w:numPr>
        <w:spacing w:after="120" w:line="300" w:lineRule="atLeast"/>
        <w:ind w:left="0" w:firstLine="709"/>
        <w:jc w:val="both"/>
        <w:rPr>
          <w:rFonts w:ascii="Verdana" w:hAnsi="Verdana" w:cs="Calibri"/>
          <w:color w:val="000000"/>
          <w:sz w:val="18"/>
          <w:szCs w:val="18"/>
        </w:rPr>
      </w:pPr>
      <w:r w:rsidRPr="00E10E10">
        <w:rPr>
          <w:rFonts w:ascii="Verdana" w:hAnsi="Verdana" w:cs="Calibri"/>
          <w:color w:val="000000"/>
          <w:sz w:val="18"/>
          <w:szCs w:val="18"/>
        </w:rPr>
        <w:lastRenderedPageBreak/>
        <w:t xml:space="preserve">Türkiye mülteci ve göçmenler için gerekli yasal düzenlemeleri yapmaktan, temel ve insanî ihtiyaçlarının karşılanmasını sağlayacak koşulları iyileştirmekten uzak tutumunu 2014 yılında da devam ettirmiştir. </w:t>
      </w:r>
    </w:p>
    <w:p w:rsidR="00FD5A75" w:rsidRPr="00E10E10" w:rsidRDefault="00FD5A75" w:rsidP="00E10E10">
      <w:pPr>
        <w:pStyle w:val="ListeParagraf"/>
        <w:numPr>
          <w:ilvl w:val="0"/>
          <w:numId w:val="4"/>
        </w:numPr>
        <w:spacing w:after="120" w:line="300" w:lineRule="atLeast"/>
        <w:ind w:left="0" w:firstLine="709"/>
        <w:jc w:val="both"/>
        <w:rPr>
          <w:rStyle w:val="apple-converted-space"/>
          <w:rFonts w:ascii="Verdana" w:hAnsi="Verdana" w:cs="Calibri"/>
          <w:sz w:val="18"/>
          <w:szCs w:val="18"/>
        </w:rPr>
      </w:pPr>
      <w:r w:rsidRPr="00E10E10">
        <w:rPr>
          <w:rFonts w:ascii="Verdana" w:hAnsi="Verdana" w:cs="Calibri"/>
          <w:sz w:val="18"/>
          <w:szCs w:val="18"/>
        </w:rPr>
        <w:t xml:space="preserve">Suriye’deki iç savaştan kaçarak Türkiye’ye sığınanların sayısı resmi değerlendirmelere göre 1,6 milyonu, resmi olmayan değerlendirmeler göre ise 2 milyonu aşmış durumdadır. </w:t>
      </w:r>
      <w:r w:rsidRPr="00E10E10">
        <w:rPr>
          <w:rFonts w:ascii="Verdana" w:hAnsi="Verdana"/>
          <w:color w:val="222222"/>
          <w:sz w:val="18"/>
          <w:szCs w:val="18"/>
          <w:shd w:val="clear" w:color="auto" w:fill="FFFFFF"/>
        </w:rPr>
        <w:t>Suriye'den gelen mülteci/sığınmacının sadece 220 bini göreli iyi olanaklara sahip 22 kampta yaşama imkânı bulabilmektedir. Geri kalan mülteciler/sığınmacılar ise kendilerini korumak ve yaşamlarını idame ettirebilmek için kaderleri ile başa baş bırakılmış durumdadırlar. Bu kişilerin sadece yüzde 15'i insani yardım kuruluşlarından ya da ajanslarından yardım alabiliyorlar. Başta yiyecek ve barınma olmak üzere temel yaşamsal ihtiyaçlarını karşılamak için asgari ücretin de altında kölelik koşulları alında çalışmak, çocuklarını çalıştırmak ve hatta dilenmek gibi gayri insani yollara başvuruyorlar.</w:t>
      </w:r>
    </w:p>
    <w:p w:rsidR="00FD5A75" w:rsidRPr="00E10E10" w:rsidRDefault="00FD5A75" w:rsidP="00E10E10">
      <w:pPr>
        <w:pStyle w:val="ListeParagraf"/>
        <w:numPr>
          <w:ilvl w:val="0"/>
          <w:numId w:val="4"/>
        </w:numPr>
        <w:spacing w:after="120" w:line="300" w:lineRule="atLeast"/>
        <w:ind w:left="0" w:firstLine="709"/>
        <w:jc w:val="both"/>
        <w:rPr>
          <w:rFonts w:ascii="Verdana" w:hAnsi="Verdana" w:cs="Calibri"/>
          <w:sz w:val="18"/>
          <w:szCs w:val="18"/>
        </w:rPr>
      </w:pPr>
      <w:proofErr w:type="spellStart"/>
      <w:r w:rsidRPr="00E10E10">
        <w:rPr>
          <w:rFonts w:ascii="Verdana" w:hAnsi="Verdana" w:cs="Calibri"/>
          <w:sz w:val="18"/>
          <w:szCs w:val="18"/>
        </w:rPr>
        <w:t>Şengal</w:t>
      </w:r>
      <w:proofErr w:type="spellEnd"/>
      <w:r w:rsidRPr="00E10E10">
        <w:rPr>
          <w:rFonts w:ascii="Verdana" w:hAnsi="Verdana" w:cs="Calibri"/>
          <w:sz w:val="18"/>
          <w:szCs w:val="18"/>
        </w:rPr>
        <w:t xml:space="preserve">, </w:t>
      </w:r>
      <w:proofErr w:type="spellStart"/>
      <w:r w:rsidRPr="00E10E10">
        <w:rPr>
          <w:rFonts w:ascii="Verdana" w:hAnsi="Verdana" w:cs="Calibri"/>
          <w:sz w:val="18"/>
          <w:szCs w:val="18"/>
        </w:rPr>
        <w:t>Ninova</w:t>
      </w:r>
      <w:proofErr w:type="spellEnd"/>
      <w:r w:rsidRPr="00E10E10">
        <w:rPr>
          <w:rFonts w:ascii="Verdana" w:hAnsi="Verdana" w:cs="Calibri"/>
          <w:sz w:val="18"/>
          <w:szCs w:val="18"/>
        </w:rPr>
        <w:t xml:space="preserve"> ve </w:t>
      </w:r>
      <w:proofErr w:type="spellStart"/>
      <w:r w:rsidRPr="00E10E10">
        <w:rPr>
          <w:rFonts w:ascii="Verdana" w:hAnsi="Verdana" w:cs="Calibri"/>
          <w:sz w:val="18"/>
          <w:szCs w:val="18"/>
        </w:rPr>
        <w:t>Kobane’ye</w:t>
      </w:r>
      <w:proofErr w:type="spellEnd"/>
      <w:r w:rsidRPr="00E10E10">
        <w:rPr>
          <w:rFonts w:ascii="Verdana" w:hAnsi="Verdana" w:cs="Calibri"/>
          <w:sz w:val="18"/>
          <w:szCs w:val="18"/>
        </w:rPr>
        <w:t xml:space="preserve"> yönelik IŞİD saldırıları nedeniyle halkların ağır bir soykırım tehdidi altında kalması büyük bir insani trajediye yol açmıştır. Çadır kentlerde toplanan yüzbinlerce sivil, yaşlı, kadın ve çocuk ağır kış koşullarında büyük bir yaşam kavgası </w:t>
      </w:r>
      <w:proofErr w:type="spellStart"/>
      <w:proofErr w:type="gramStart"/>
      <w:r w:rsidRPr="00E10E10">
        <w:rPr>
          <w:rFonts w:ascii="Verdana" w:hAnsi="Verdana" w:cs="Calibri"/>
          <w:sz w:val="18"/>
          <w:szCs w:val="18"/>
        </w:rPr>
        <w:t>vermektedir.</w:t>
      </w:r>
      <w:r w:rsidR="002F11BF">
        <w:rPr>
          <w:rFonts w:ascii="Verdana" w:hAnsi="Verdana" w:cs="Calibri"/>
          <w:sz w:val="18"/>
          <w:szCs w:val="18"/>
        </w:rPr>
        <w:t>Suriyeli</w:t>
      </w:r>
      <w:proofErr w:type="spellEnd"/>
      <w:proofErr w:type="gramEnd"/>
      <w:r w:rsidR="002F11BF">
        <w:rPr>
          <w:rFonts w:ascii="Verdana" w:hAnsi="Verdana" w:cs="Calibri"/>
          <w:sz w:val="18"/>
          <w:szCs w:val="18"/>
        </w:rPr>
        <w:t xml:space="preserve"> sığınmacılara tanınan geçici koruma statüsünün </w:t>
      </w:r>
      <w:proofErr w:type="spellStart"/>
      <w:r w:rsidR="002F11BF">
        <w:rPr>
          <w:rFonts w:ascii="Verdana" w:hAnsi="Verdana" w:cs="Calibri"/>
          <w:sz w:val="18"/>
          <w:szCs w:val="18"/>
        </w:rPr>
        <w:t>Irak’lı</w:t>
      </w:r>
      <w:proofErr w:type="spellEnd"/>
      <w:r w:rsidR="002F11BF">
        <w:rPr>
          <w:rFonts w:ascii="Verdana" w:hAnsi="Verdana" w:cs="Calibri"/>
          <w:sz w:val="18"/>
          <w:szCs w:val="18"/>
        </w:rPr>
        <w:t xml:space="preserve"> sığınmacılara tanınmaması başta sağlık olmak üzere önemli insan hakları ihlallerine sebep olmaktadır. </w:t>
      </w:r>
      <w:r w:rsidRPr="00E10E10">
        <w:rPr>
          <w:rFonts w:ascii="Verdana" w:hAnsi="Verdana" w:cs="Calibri"/>
          <w:sz w:val="18"/>
          <w:szCs w:val="18"/>
        </w:rPr>
        <w:t xml:space="preserve">  </w:t>
      </w:r>
    </w:p>
    <w:p w:rsidR="00FD5A75" w:rsidRPr="00E10E10" w:rsidRDefault="00FD5A75" w:rsidP="00E10E10">
      <w:pPr>
        <w:numPr>
          <w:ilvl w:val="0"/>
          <w:numId w:val="4"/>
        </w:numPr>
        <w:tabs>
          <w:tab w:val="left" w:pos="851"/>
        </w:tabs>
        <w:autoSpaceDE w:val="0"/>
        <w:autoSpaceDN w:val="0"/>
        <w:adjustRightInd w:val="0"/>
        <w:spacing w:after="120" w:line="300" w:lineRule="atLeast"/>
        <w:ind w:left="0" w:firstLine="709"/>
        <w:jc w:val="both"/>
        <w:rPr>
          <w:rFonts w:ascii="Verdana" w:hAnsi="Verdana" w:cs="Calibri"/>
          <w:b/>
          <w:bCs/>
          <w:color w:val="000000"/>
          <w:sz w:val="18"/>
          <w:szCs w:val="18"/>
          <w:u w:val="single"/>
        </w:rPr>
      </w:pPr>
      <w:r w:rsidRPr="00E10E10">
        <w:rPr>
          <w:rFonts w:ascii="Verdana" w:hAnsi="Verdana" w:cs="Calibri"/>
          <w:b/>
          <w:bCs/>
          <w:color w:val="000000"/>
          <w:sz w:val="18"/>
          <w:szCs w:val="18"/>
          <w:u w:val="single"/>
        </w:rPr>
        <w:t>ASGARİ TALEPLER</w:t>
      </w:r>
    </w:p>
    <w:p w:rsidR="00FD5A75" w:rsidRPr="00E10E10" w:rsidRDefault="00FD5A75" w:rsidP="00E10E10">
      <w:pPr>
        <w:widowControl w:val="0"/>
        <w:tabs>
          <w:tab w:val="left" w:pos="567"/>
        </w:tabs>
        <w:autoSpaceDE w:val="0"/>
        <w:autoSpaceDN w:val="0"/>
        <w:adjustRightInd w:val="0"/>
        <w:spacing w:after="120" w:line="300" w:lineRule="atLeast"/>
        <w:ind w:firstLine="709"/>
        <w:jc w:val="both"/>
        <w:rPr>
          <w:rFonts w:ascii="Verdana" w:hAnsi="Verdana" w:cs="Calibri"/>
          <w:bCs/>
          <w:color w:val="000000"/>
          <w:sz w:val="18"/>
          <w:szCs w:val="18"/>
        </w:rPr>
      </w:pPr>
      <w:r w:rsidRPr="00E10E10">
        <w:rPr>
          <w:rFonts w:ascii="Verdana" w:hAnsi="Verdana" w:cs="Calibri"/>
          <w:bCs/>
          <w:color w:val="000000"/>
          <w:sz w:val="18"/>
          <w:szCs w:val="18"/>
        </w:rPr>
        <w:t xml:space="preserve">Sergilemeye çalıştığımız bu tablonun kader olmaktan çıkması ve değişmesi için yıllardır dile getirdiğimiz asgari talepleri bir kez daha yinelemek istiyoruz: </w:t>
      </w:r>
    </w:p>
    <w:p w:rsidR="00FD5A75" w:rsidRPr="00E10E10" w:rsidRDefault="00FD5A75" w:rsidP="00E10E10">
      <w:pPr>
        <w:widowControl w:val="0"/>
        <w:numPr>
          <w:ilvl w:val="0"/>
          <w:numId w:val="7"/>
        </w:numPr>
        <w:tabs>
          <w:tab w:val="clear" w:pos="1429"/>
          <w:tab w:val="left" w:pos="567"/>
          <w:tab w:val="left" w:pos="851"/>
        </w:tabs>
        <w:autoSpaceDE w:val="0"/>
        <w:autoSpaceDN w:val="0"/>
        <w:adjustRightInd w:val="0"/>
        <w:spacing w:after="120" w:line="300" w:lineRule="atLeast"/>
        <w:ind w:left="0" w:firstLine="709"/>
        <w:jc w:val="both"/>
        <w:rPr>
          <w:rFonts w:ascii="Verdana" w:hAnsi="Verdana" w:cs="Calibri"/>
          <w:color w:val="000000"/>
          <w:sz w:val="18"/>
          <w:szCs w:val="18"/>
        </w:rPr>
      </w:pPr>
      <w:r w:rsidRPr="00E10E10">
        <w:rPr>
          <w:rFonts w:ascii="Verdana" w:hAnsi="Verdana" w:cs="Calibri"/>
          <w:color w:val="000000"/>
          <w:sz w:val="18"/>
          <w:szCs w:val="18"/>
        </w:rPr>
        <w:t xml:space="preserve">Temel hak ve özgürlüklerin geliştirilmesi yönündeki çalışmalar, uyum süreçlerinin gereği sonucu ve bir “ev </w:t>
      </w:r>
      <w:proofErr w:type="spellStart"/>
      <w:r w:rsidRPr="00E10E10">
        <w:rPr>
          <w:rFonts w:ascii="Verdana" w:hAnsi="Verdana" w:cs="Calibri"/>
          <w:color w:val="000000"/>
          <w:sz w:val="18"/>
          <w:szCs w:val="18"/>
        </w:rPr>
        <w:t>ödevi”nin</w:t>
      </w:r>
      <w:proofErr w:type="spellEnd"/>
      <w:r w:rsidRPr="00E10E10">
        <w:rPr>
          <w:rFonts w:ascii="Verdana" w:hAnsi="Verdana" w:cs="Calibri"/>
          <w:color w:val="000000"/>
          <w:sz w:val="18"/>
          <w:szCs w:val="18"/>
        </w:rPr>
        <w:t xml:space="preserve"> yerine getirilmesi anlayışı ile değil, aksine hak ve özgürlüklerin bu ülke insanının istemi, ihtiyacı ve demokrasinin içselleştirilmesinin gereği olduğu için yapılmalıdır. </w:t>
      </w:r>
    </w:p>
    <w:p w:rsidR="00FD5A75" w:rsidRPr="00E10E10" w:rsidRDefault="00FD5A75" w:rsidP="00E10E10">
      <w:pPr>
        <w:widowControl w:val="0"/>
        <w:numPr>
          <w:ilvl w:val="0"/>
          <w:numId w:val="7"/>
        </w:numPr>
        <w:tabs>
          <w:tab w:val="clear" w:pos="1429"/>
          <w:tab w:val="left" w:pos="567"/>
          <w:tab w:val="left" w:pos="851"/>
        </w:tabs>
        <w:autoSpaceDE w:val="0"/>
        <w:autoSpaceDN w:val="0"/>
        <w:adjustRightInd w:val="0"/>
        <w:spacing w:after="120" w:line="300" w:lineRule="atLeast"/>
        <w:ind w:left="0" w:firstLine="709"/>
        <w:jc w:val="both"/>
        <w:rPr>
          <w:rFonts w:ascii="Verdana" w:hAnsi="Verdana" w:cs="Calibri"/>
          <w:color w:val="000000"/>
          <w:sz w:val="18"/>
          <w:szCs w:val="18"/>
        </w:rPr>
      </w:pPr>
      <w:r w:rsidRPr="00E10E10">
        <w:rPr>
          <w:rFonts w:ascii="Verdana" w:hAnsi="Verdana" w:cs="Calibri"/>
          <w:color w:val="000000"/>
          <w:sz w:val="18"/>
          <w:szCs w:val="18"/>
        </w:rPr>
        <w:t>Bu bakımdan temel hak ve özgürlüklerin geliştirilmesi esas olmalı; özgürlük-güvenlik ikilemi yaratılarak bu gelişim engellenmemeli; var olan hak ve özgürlüklerden geri adım atılmamalıdır.</w:t>
      </w:r>
    </w:p>
    <w:p w:rsidR="00FD5A75" w:rsidRPr="00E10E10" w:rsidRDefault="00FD5A75" w:rsidP="00E10E10">
      <w:pPr>
        <w:widowControl w:val="0"/>
        <w:numPr>
          <w:ilvl w:val="0"/>
          <w:numId w:val="7"/>
        </w:numPr>
        <w:tabs>
          <w:tab w:val="clear" w:pos="1429"/>
          <w:tab w:val="left" w:pos="567"/>
          <w:tab w:val="left" w:pos="851"/>
        </w:tabs>
        <w:autoSpaceDE w:val="0"/>
        <w:autoSpaceDN w:val="0"/>
        <w:adjustRightInd w:val="0"/>
        <w:spacing w:after="120" w:line="300" w:lineRule="atLeast"/>
        <w:ind w:left="0" w:firstLine="709"/>
        <w:jc w:val="both"/>
        <w:rPr>
          <w:rFonts w:ascii="Verdana" w:hAnsi="Verdana" w:cs="Calibri"/>
          <w:color w:val="000000"/>
          <w:sz w:val="18"/>
          <w:szCs w:val="18"/>
        </w:rPr>
      </w:pPr>
      <w:r w:rsidRPr="00E10E10">
        <w:rPr>
          <w:rFonts w:ascii="Verdana" w:hAnsi="Verdana" w:cs="Calibri"/>
          <w:color w:val="000000"/>
          <w:sz w:val="18"/>
          <w:szCs w:val="18"/>
        </w:rPr>
        <w:t>TBMM Anayasa Uzlaşma Komisyonunun siyasal iktidardan kaynaklı olarak dağılması vahim bir gelişmedir. Türkiye yeni ve demokratik bir anayasa yapamadığı sürece Türkiye’nin demokrasi ve insan hakları sorunlarını çözemez. Bunun için yeni anayasa yapılıncaya kadar tüm süreçler zorlanmalıdır.</w:t>
      </w:r>
    </w:p>
    <w:p w:rsidR="00FD5A75" w:rsidRPr="00E10E10" w:rsidRDefault="00FD5A75" w:rsidP="00E10E10">
      <w:pPr>
        <w:widowControl w:val="0"/>
        <w:numPr>
          <w:ilvl w:val="0"/>
          <w:numId w:val="7"/>
        </w:numPr>
        <w:tabs>
          <w:tab w:val="clear" w:pos="1429"/>
          <w:tab w:val="left" w:pos="567"/>
          <w:tab w:val="left" w:pos="851"/>
        </w:tabs>
        <w:autoSpaceDE w:val="0"/>
        <w:autoSpaceDN w:val="0"/>
        <w:adjustRightInd w:val="0"/>
        <w:spacing w:after="120" w:line="300" w:lineRule="atLeast"/>
        <w:ind w:left="0" w:firstLine="709"/>
        <w:jc w:val="both"/>
        <w:rPr>
          <w:rFonts w:ascii="Verdana" w:hAnsi="Verdana" w:cs="Calibri"/>
          <w:color w:val="000000"/>
          <w:sz w:val="18"/>
          <w:szCs w:val="18"/>
        </w:rPr>
      </w:pPr>
      <w:r w:rsidRPr="00E10E10">
        <w:rPr>
          <w:rFonts w:ascii="Verdana" w:hAnsi="Verdana" w:cs="Calibri"/>
          <w:color w:val="000000"/>
          <w:sz w:val="18"/>
          <w:szCs w:val="18"/>
        </w:rPr>
        <w:t xml:space="preserve">Kürt sorununun </w:t>
      </w:r>
      <w:r w:rsidR="0048534B">
        <w:rPr>
          <w:rFonts w:ascii="Verdana" w:hAnsi="Verdana" w:cs="Calibri"/>
          <w:color w:val="000000"/>
          <w:sz w:val="18"/>
          <w:szCs w:val="18"/>
        </w:rPr>
        <w:t>çözümü için Abdullah Öcalan tarafından hazırlanan müzakere çözüm taslağı bir an önce görüşülerek kesinleştirilmeli ve İzleme Kurulu oluşturularak müzakerelere geçilmeli,</w:t>
      </w:r>
      <w:r w:rsidRPr="00E10E10">
        <w:rPr>
          <w:rFonts w:ascii="Verdana" w:hAnsi="Verdana" w:cs="Calibri"/>
          <w:color w:val="000000"/>
          <w:sz w:val="18"/>
          <w:szCs w:val="18"/>
        </w:rPr>
        <w:t xml:space="preserve"> beklentileri karşılayacak gerçek bir yol temizliği yapacak demokratikleşme süreci yaşanmalıdır.</w:t>
      </w:r>
    </w:p>
    <w:p w:rsidR="00FD5A75" w:rsidRPr="00E10E10" w:rsidRDefault="00FD5A75" w:rsidP="00E10E10">
      <w:pPr>
        <w:widowControl w:val="0"/>
        <w:numPr>
          <w:ilvl w:val="0"/>
          <w:numId w:val="7"/>
        </w:numPr>
        <w:tabs>
          <w:tab w:val="clear" w:pos="1429"/>
          <w:tab w:val="left" w:pos="567"/>
          <w:tab w:val="left" w:pos="851"/>
        </w:tabs>
        <w:autoSpaceDE w:val="0"/>
        <w:autoSpaceDN w:val="0"/>
        <w:adjustRightInd w:val="0"/>
        <w:spacing w:after="120" w:line="300" w:lineRule="atLeast"/>
        <w:ind w:left="0" w:firstLine="709"/>
        <w:jc w:val="both"/>
        <w:rPr>
          <w:rFonts w:ascii="Verdana" w:hAnsi="Verdana" w:cs="Calibri"/>
          <w:bCs/>
          <w:color w:val="000000"/>
          <w:sz w:val="18"/>
          <w:szCs w:val="18"/>
        </w:rPr>
      </w:pPr>
      <w:r w:rsidRPr="00E10E10">
        <w:rPr>
          <w:rFonts w:ascii="Verdana" w:hAnsi="Verdana" w:cs="Calibri"/>
          <w:bCs/>
          <w:color w:val="000000"/>
          <w:sz w:val="18"/>
          <w:szCs w:val="18"/>
        </w:rPr>
        <w:t>Adil yargılanma hakkı ve savunma hakkı önündeki engeller kaldırılmalı, savunma dokunulmazlığı etkin olarak uygulanmalı, avukat müvekkil arasındaki meslek sırrı ilişkisine saygı gösterilmeli, uzun tutukluluk süreleri düşürülerek, hızlı ve adil bir yargılamanın koşulları oluşturulmalıdır. Adil yargılanma, masumiyet ve lekelenmeme hakkını ortadan kaldıran her türlü uygulama, birey ve dava gözetmeksizin terk</w:t>
      </w:r>
      <w:r w:rsidR="00001352">
        <w:rPr>
          <w:rFonts w:ascii="Verdana" w:hAnsi="Verdana" w:cs="Calibri"/>
          <w:bCs/>
          <w:color w:val="000000"/>
          <w:sz w:val="18"/>
          <w:szCs w:val="18"/>
        </w:rPr>
        <w:t xml:space="preserve"> </w:t>
      </w:r>
      <w:r w:rsidRPr="00E10E10">
        <w:rPr>
          <w:rFonts w:ascii="Verdana" w:hAnsi="Verdana" w:cs="Calibri"/>
          <w:bCs/>
          <w:color w:val="000000"/>
          <w:sz w:val="18"/>
          <w:szCs w:val="18"/>
        </w:rPr>
        <w:t xml:space="preserve">edilmelidir. </w:t>
      </w:r>
      <w:r w:rsidRPr="00E10E10">
        <w:rPr>
          <w:rFonts w:ascii="Verdana" w:hAnsi="Verdana" w:cs="Calibri"/>
          <w:sz w:val="18"/>
          <w:szCs w:val="18"/>
        </w:rPr>
        <w:t xml:space="preserve"> Bu çerçevede, öncelikle Terörle Mücadele Yasası yürürlükten kaldırılmalıdır. </w:t>
      </w:r>
    </w:p>
    <w:p w:rsidR="00FD5A75" w:rsidRDefault="00FD5A75" w:rsidP="00E10E10">
      <w:pPr>
        <w:widowControl w:val="0"/>
        <w:numPr>
          <w:ilvl w:val="0"/>
          <w:numId w:val="7"/>
        </w:numPr>
        <w:tabs>
          <w:tab w:val="clear" w:pos="1429"/>
          <w:tab w:val="left" w:pos="567"/>
          <w:tab w:val="left" w:pos="851"/>
        </w:tabs>
        <w:autoSpaceDE w:val="0"/>
        <w:autoSpaceDN w:val="0"/>
        <w:adjustRightInd w:val="0"/>
        <w:spacing w:after="120" w:line="300" w:lineRule="atLeast"/>
        <w:ind w:left="0" w:firstLine="709"/>
        <w:jc w:val="both"/>
        <w:rPr>
          <w:rFonts w:ascii="Verdana" w:hAnsi="Verdana" w:cs="Calibri"/>
          <w:bCs/>
          <w:color w:val="000000"/>
          <w:sz w:val="18"/>
          <w:szCs w:val="18"/>
        </w:rPr>
      </w:pPr>
      <w:r w:rsidRPr="00E10E10">
        <w:rPr>
          <w:rFonts w:ascii="Verdana" w:hAnsi="Verdana" w:cs="Calibri"/>
          <w:bCs/>
          <w:color w:val="000000"/>
          <w:sz w:val="18"/>
          <w:szCs w:val="18"/>
        </w:rPr>
        <w:t>İşkence iddiaları hakkında derhal ve koşulsuz olarak soruşturma açılmalı; işkence gördüğünü belirten kişinin tetkik ve incelemeleri İstanbul Protokolü çerçevesinde gerçekleş</w:t>
      </w:r>
      <w:r w:rsidR="00745B44">
        <w:rPr>
          <w:rFonts w:ascii="Verdana" w:hAnsi="Verdana" w:cs="Calibri"/>
          <w:bCs/>
          <w:color w:val="000000"/>
          <w:sz w:val="18"/>
          <w:szCs w:val="18"/>
        </w:rPr>
        <w:t xml:space="preserve">melidir. Soruşturmalar bizzat Cumhuriyet </w:t>
      </w:r>
      <w:r w:rsidRPr="00E10E10">
        <w:rPr>
          <w:rFonts w:ascii="Verdana" w:hAnsi="Verdana" w:cs="Calibri"/>
          <w:bCs/>
          <w:color w:val="000000"/>
          <w:sz w:val="18"/>
          <w:szCs w:val="18"/>
        </w:rPr>
        <w:t>Savcıları tarafından yürütülmelidir.</w:t>
      </w:r>
    </w:p>
    <w:p w:rsidR="00745B44" w:rsidRPr="00001352" w:rsidRDefault="00745B44" w:rsidP="00E10E10">
      <w:pPr>
        <w:widowControl w:val="0"/>
        <w:numPr>
          <w:ilvl w:val="0"/>
          <w:numId w:val="7"/>
        </w:numPr>
        <w:tabs>
          <w:tab w:val="clear" w:pos="1429"/>
          <w:tab w:val="left" w:pos="567"/>
          <w:tab w:val="left" w:pos="851"/>
        </w:tabs>
        <w:autoSpaceDE w:val="0"/>
        <w:autoSpaceDN w:val="0"/>
        <w:adjustRightInd w:val="0"/>
        <w:spacing w:after="120" w:line="300" w:lineRule="atLeast"/>
        <w:ind w:left="0" w:firstLine="709"/>
        <w:jc w:val="both"/>
        <w:rPr>
          <w:rFonts w:ascii="Verdana" w:hAnsi="Verdana" w:cs="Calibri"/>
          <w:bCs/>
          <w:color w:val="000000"/>
          <w:sz w:val="18"/>
          <w:szCs w:val="18"/>
        </w:rPr>
      </w:pPr>
      <w:r w:rsidRPr="00001352">
        <w:rPr>
          <w:rFonts w:ascii="Verdana" w:hAnsi="Verdana" w:cs="Calibri"/>
          <w:bCs/>
          <w:color w:val="000000"/>
          <w:sz w:val="18"/>
          <w:szCs w:val="18"/>
        </w:rPr>
        <w:lastRenderedPageBreak/>
        <w:t>İşkence suçunda olduğu gibi diğer ağır insan hakkı ihlallerinde (kamu görevlilerinin yer aldığı gözaltında kaybetme, yargısız infaz, politik faili meçhul cinayetler) adaletin tesis edilmesinin önünde en büyük engellerden olan zamanaşımı kaldırılmalıdır.</w:t>
      </w:r>
    </w:p>
    <w:p w:rsidR="00FD5A75" w:rsidRPr="00E10E10" w:rsidRDefault="00FD5A75" w:rsidP="00E10E10">
      <w:pPr>
        <w:widowControl w:val="0"/>
        <w:numPr>
          <w:ilvl w:val="0"/>
          <w:numId w:val="7"/>
        </w:numPr>
        <w:tabs>
          <w:tab w:val="clear" w:pos="1429"/>
          <w:tab w:val="left" w:pos="567"/>
          <w:tab w:val="left" w:pos="851"/>
        </w:tabs>
        <w:autoSpaceDE w:val="0"/>
        <w:autoSpaceDN w:val="0"/>
        <w:adjustRightInd w:val="0"/>
        <w:spacing w:after="120" w:line="300" w:lineRule="atLeast"/>
        <w:ind w:left="0" w:firstLine="709"/>
        <w:jc w:val="both"/>
        <w:rPr>
          <w:rFonts w:ascii="Verdana" w:hAnsi="Verdana" w:cs="Calibri"/>
          <w:color w:val="000000"/>
          <w:sz w:val="18"/>
          <w:szCs w:val="18"/>
        </w:rPr>
      </w:pPr>
      <w:r w:rsidRPr="00E10E10">
        <w:rPr>
          <w:rFonts w:ascii="Verdana" w:hAnsi="Verdana" w:cs="Calibri"/>
          <w:bCs/>
          <w:color w:val="000000"/>
          <w:sz w:val="18"/>
          <w:szCs w:val="18"/>
        </w:rPr>
        <w:t>İşkence ve kötü muamele suçu işleyenlerin cezasız kalmasına neden olan yönetsel, yasal, yargısal ya da öteki tüm engeller kaldırılmalı, suçluların derhal ve adil biçimde yargılanması ve cezalandırılmasının mekanizmaları e</w:t>
      </w:r>
      <w:r w:rsidRPr="00E10E10">
        <w:rPr>
          <w:rFonts w:ascii="Verdana" w:hAnsi="Verdana" w:cs="Calibri"/>
          <w:color w:val="000000"/>
          <w:sz w:val="18"/>
          <w:szCs w:val="18"/>
        </w:rPr>
        <w:t>tkinleştirilmelidir.</w:t>
      </w:r>
    </w:p>
    <w:p w:rsidR="00FD5A75" w:rsidRPr="00E10E10" w:rsidRDefault="00FD5A75" w:rsidP="00E10E10">
      <w:pPr>
        <w:widowControl w:val="0"/>
        <w:numPr>
          <w:ilvl w:val="0"/>
          <w:numId w:val="7"/>
        </w:numPr>
        <w:tabs>
          <w:tab w:val="clear" w:pos="1429"/>
          <w:tab w:val="left" w:pos="567"/>
          <w:tab w:val="left" w:pos="851"/>
        </w:tabs>
        <w:autoSpaceDE w:val="0"/>
        <w:autoSpaceDN w:val="0"/>
        <w:adjustRightInd w:val="0"/>
        <w:spacing w:after="120" w:line="300" w:lineRule="atLeast"/>
        <w:ind w:left="0" w:firstLine="709"/>
        <w:jc w:val="both"/>
        <w:rPr>
          <w:rFonts w:ascii="Verdana" w:hAnsi="Verdana" w:cs="Calibri"/>
          <w:color w:val="000000"/>
          <w:sz w:val="18"/>
          <w:szCs w:val="18"/>
        </w:rPr>
      </w:pPr>
      <w:r w:rsidRPr="00E10E10">
        <w:rPr>
          <w:rFonts w:ascii="Verdana" w:hAnsi="Verdana" w:cs="Calibri"/>
          <w:color w:val="000000"/>
          <w:sz w:val="18"/>
          <w:szCs w:val="18"/>
        </w:rPr>
        <w:t xml:space="preserve">Gezi Parkı Olayları sırasında kolluk güçlerinin gerçekleştirdiği işkence ve kötü muamelenin her düzeyden sorumluları hakkında soruşturmalar daha etkin biçimde yürütülmeli ve bu kişiler ivedilikle yargı önüne çıkarılıp cezalandırılmalıdır. </w:t>
      </w:r>
    </w:p>
    <w:p w:rsidR="00FD5A75" w:rsidRPr="00E10E10" w:rsidRDefault="00FD5A75" w:rsidP="00E10E10">
      <w:pPr>
        <w:widowControl w:val="0"/>
        <w:numPr>
          <w:ilvl w:val="0"/>
          <w:numId w:val="7"/>
        </w:numPr>
        <w:tabs>
          <w:tab w:val="clear" w:pos="1429"/>
          <w:tab w:val="left" w:pos="567"/>
          <w:tab w:val="left" w:pos="851"/>
        </w:tabs>
        <w:autoSpaceDE w:val="0"/>
        <w:autoSpaceDN w:val="0"/>
        <w:adjustRightInd w:val="0"/>
        <w:spacing w:after="120" w:line="300" w:lineRule="atLeast"/>
        <w:ind w:left="0" w:firstLine="709"/>
        <w:jc w:val="both"/>
        <w:rPr>
          <w:rFonts w:ascii="Verdana" w:hAnsi="Verdana" w:cs="Calibri"/>
          <w:color w:val="000000"/>
          <w:sz w:val="18"/>
          <w:szCs w:val="18"/>
        </w:rPr>
      </w:pPr>
      <w:r w:rsidRPr="00E10E10">
        <w:rPr>
          <w:rFonts w:ascii="Verdana" w:hAnsi="Verdana" w:cs="Calibri"/>
          <w:color w:val="000000"/>
          <w:sz w:val="18"/>
          <w:szCs w:val="18"/>
        </w:rPr>
        <w:t xml:space="preserve">Haklarında işkence ve kötü muamele yapmak nedeniyle soruşturma açılan kamu görevlilerine, soruşturma sonuçlanıncaya dek hemen görevden el çektirilmelidir. </w:t>
      </w:r>
    </w:p>
    <w:p w:rsidR="00FD5A75" w:rsidRPr="00E10E10" w:rsidRDefault="00FD5A75" w:rsidP="00E10E10">
      <w:pPr>
        <w:widowControl w:val="0"/>
        <w:numPr>
          <w:ilvl w:val="0"/>
          <w:numId w:val="7"/>
        </w:numPr>
        <w:tabs>
          <w:tab w:val="clear" w:pos="1429"/>
          <w:tab w:val="num" w:pos="567"/>
          <w:tab w:val="left" w:pos="851"/>
        </w:tabs>
        <w:autoSpaceDE w:val="0"/>
        <w:autoSpaceDN w:val="0"/>
        <w:adjustRightInd w:val="0"/>
        <w:spacing w:after="120" w:line="300" w:lineRule="atLeast"/>
        <w:ind w:left="0" w:firstLine="709"/>
        <w:jc w:val="both"/>
        <w:rPr>
          <w:rFonts w:ascii="Verdana" w:hAnsi="Verdana" w:cs="Calibri"/>
          <w:color w:val="000000"/>
          <w:sz w:val="18"/>
          <w:szCs w:val="18"/>
        </w:rPr>
      </w:pPr>
      <w:r w:rsidRPr="00E10E10">
        <w:rPr>
          <w:rFonts w:ascii="Verdana" w:hAnsi="Verdana" w:cs="Calibri"/>
          <w:color w:val="000000"/>
          <w:sz w:val="18"/>
          <w:szCs w:val="18"/>
        </w:rPr>
        <w:t>Polis Vazife ve Salahiyet Kanunu değiştirilmeli, kolluğun üst arama, kimlik sorma, silah ve zor kullanma yetkileri daraltılarak yasa, bir bütün olarak kişi özgürlüğünü esas alan bir niteliğe büründürülmelidir.</w:t>
      </w:r>
    </w:p>
    <w:p w:rsidR="00FD5A75" w:rsidRPr="00E10E10" w:rsidRDefault="00FD5A75" w:rsidP="00E10E10">
      <w:pPr>
        <w:widowControl w:val="0"/>
        <w:numPr>
          <w:ilvl w:val="0"/>
          <w:numId w:val="7"/>
        </w:numPr>
        <w:tabs>
          <w:tab w:val="clear" w:pos="1429"/>
          <w:tab w:val="left" w:pos="567"/>
          <w:tab w:val="left" w:pos="851"/>
        </w:tabs>
        <w:autoSpaceDE w:val="0"/>
        <w:autoSpaceDN w:val="0"/>
        <w:adjustRightInd w:val="0"/>
        <w:spacing w:after="120" w:line="300" w:lineRule="atLeast"/>
        <w:ind w:left="0" w:firstLine="709"/>
        <w:jc w:val="both"/>
        <w:rPr>
          <w:rFonts w:ascii="Verdana" w:hAnsi="Verdana" w:cs="Calibri"/>
          <w:color w:val="000000"/>
          <w:sz w:val="18"/>
          <w:szCs w:val="18"/>
        </w:rPr>
      </w:pPr>
      <w:r w:rsidRPr="00E10E10">
        <w:rPr>
          <w:rFonts w:ascii="Verdana" w:hAnsi="Verdana" w:cs="Calibri"/>
          <w:color w:val="000000"/>
          <w:sz w:val="18"/>
          <w:szCs w:val="18"/>
        </w:rPr>
        <w:t xml:space="preserve">Gözaltı birimleri ve cezaevleri “Bağımsız İzleme </w:t>
      </w:r>
      <w:proofErr w:type="spellStart"/>
      <w:r w:rsidRPr="00E10E10">
        <w:rPr>
          <w:rFonts w:ascii="Verdana" w:hAnsi="Verdana" w:cs="Calibri"/>
          <w:color w:val="000000"/>
          <w:sz w:val="18"/>
          <w:szCs w:val="18"/>
        </w:rPr>
        <w:t>Kurulları”nın</w:t>
      </w:r>
      <w:proofErr w:type="spellEnd"/>
      <w:r w:rsidRPr="00E10E10">
        <w:rPr>
          <w:rFonts w:ascii="Verdana" w:hAnsi="Verdana" w:cs="Calibri"/>
          <w:color w:val="000000"/>
          <w:sz w:val="18"/>
          <w:szCs w:val="18"/>
        </w:rPr>
        <w:t xml:space="preserve"> denetimine açılmalıdır. </w:t>
      </w:r>
    </w:p>
    <w:p w:rsidR="00FD5A75" w:rsidRPr="00E10E10" w:rsidRDefault="00FD5A75" w:rsidP="00E10E10">
      <w:pPr>
        <w:widowControl w:val="0"/>
        <w:numPr>
          <w:ilvl w:val="0"/>
          <w:numId w:val="7"/>
        </w:numPr>
        <w:tabs>
          <w:tab w:val="clear" w:pos="1429"/>
          <w:tab w:val="left" w:pos="567"/>
          <w:tab w:val="left" w:pos="851"/>
        </w:tabs>
        <w:autoSpaceDE w:val="0"/>
        <w:autoSpaceDN w:val="0"/>
        <w:adjustRightInd w:val="0"/>
        <w:spacing w:after="120" w:line="300" w:lineRule="atLeast"/>
        <w:ind w:left="0" w:firstLine="709"/>
        <w:jc w:val="both"/>
        <w:rPr>
          <w:rFonts w:ascii="Verdana" w:hAnsi="Verdana" w:cs="Calibri"/>
          <w:color w:val="000000"/>
          <w:sz w:val="18"/>
          <w:szCs w:val="18"/>
        </w:rPr>
      </w:pPr>
      <w:r w:rsidRPr="00E10E10">
        <w:rPr>
          <w:rFonts w:ascii="Verdana" w:hAnsi="Verdana" w:cs="Calibri"/>
          <w:color w:val="000000"/>
          <w:sz w:val="18"/>
          <w:szCs w:val="18"/>
        </w:rPr>
        <w:t xml:space="preserve">Yeni kurulan Türkiye İnsan Hakları Kurumu etkin bir şekilde işletilmeli, ayrıca işkencenin önlenmesine odaklanmış Birleşmiş Milletler İşkenceyle Mücadele Seçmeli Protokolü’ne (OPCAT) ve Paris İlkeleri’ne uygun bir ulusal mekanizma derhal oluşturulmalıdır.  </w:t>
      </w:r>
    </w:p>
    <w:p w:rsidR="00FD5A75" w:rsidRPr="00E10E10" w:rsidRDefault="00FD5A75" w:rsidP="00E10E10">
      <w:pPr>
        <w:widowControl w:val="0"/>
        <w:numPr>
          <w:ilvl w:val="0"/>
          <w:numId w:val="7"/>
        </w:numPr>
        <w:tabs>
          <w:tab w:val="clear" w:pos="1429"/>
          <w:tab w:val="left" w:pos="567"/>
          <w:tab w:val="left" w:pos="851"/>
        </w:tabs>
        <w:autoSpaceDE w:val="0"/>
        <w:autoSpaceDN w:val="0"/>
        <w:adjustRightInd w:val="0"/>
        <w:spacing w:after="120" w:line="300" w:lineRule="atLeast"/>
        <w:ind w:left="0" w:firstLine="709"/>
        <w:jc w:val="both"/>
        <w:rPr>
          <w:rFonts w:ascii="Verdana" w:hAnsi="Verdana" w:cs="Calibri"/>
          <w:color w:val="000000"/>
          <w:sz w:val="18"/>
          <w:szCs w:val="18"/>
        </w:rPr>
      </w:pPr>
      <w:r w:rsidRPr="00E10E10">
        <w:rPr>
          <w:rFonts w:ascii="Verdana" w:hAnsi="Verdana" w:cs="Calibri"/>
          <w:color w:val="000000"/>
          <w:sz w:val="18"/>
          <w:szCs w:val="18"/>
        </w:rPr>
        <w:t xml:space="preserve">Irkçı, ayrımcı ve cinsiyetçi beyanların ve nefret söyleminin yanı sıra kişi ya da grupların taşıdıkları kimlik, değer, politik görüş, cinsiyetleri ya da cinsel yönelimleri nedeniyle maruz kaldıkları saldırı ve şiddet, insanlık onuruna yönelik suç fiilleri kapsamına alınmalı, ayrımcılık hukukunun uluslararası standartlarını esas alan yasal düzenlemeler yapılmalıdır. </w:t>
      </w:r>
    </w:p>
    <w:p w:rsidR="00FD5A75" w:rsidRPr="00E10E10" w:rsidRDefault="00FD5A75" w:rsidP="00E10E10">
      <w:pPr>
        <w:widowControl w:val="0"/>
        <w:numPr>
          <w:ilvl w:val="0"/>
          <w:numId w:val="7"/>
        </w:numPr>
        <w:tabs>
          <w:tab w:val="clear" w:pos="1429"/>
          <w:tab w:val="left" w:pos="567"/>
          <w:tab w:val="left" w:pos="851"/>
        </w:tabs>
        <w:autoSpaceDE w:val="0"/>
        <w:autoSpaceDN w:val="0"/>
        <w:adjustRightInd w:val="0"/>
        <w:spacing w:after="120" w:line="300" w:lineRule="atLeast"/>
        <w:ind w:left="0" w:firstLine="709"/>
        <w:jc w:val="both"/>
        <w:rPr>
          <w:rFonts w:ascii="Verdana" w:hAnsi="Verdana" w:cs="Calibri"/>
          <w:color w:val="000000"/>
          <w:sz w:val="18"/>
          <w:szCs w:val="18"/>
        </w:rPr>
      </w:pPr>
      <w:r w:rsidRPr="00E10E10">
        <w:rPr>
          <w:rFonts w:ascii="Verdana" w:hAnsi="Verdana" w:cs="Calibri"/>
          <w:color w:val="000000"/>
          <w:sz w:val="18"/>
          <w:szCs w:val="18"/>
        </w:rPr>
        <w:t>Türkiye, Uluslararası Ceza Mahkemesi’nin yargı yetkisini tanımalı, bu amaçla Roma Sözleşmesi’ni imzalamalıdır.</w:t>
      </w:r>
    </w:p>
    <w:p w:rsidR="00FD5A75" w:rsidRPr="00E10E10" w:rsidRDefault="00FD5A75" w:rsidP="00E10E10">
      <w:pPr>
        <w:widowControl w:val="0"/>
        <w:numPr>
          <w:ilvl w:val="0"/>
          <w:numId w:val="7"/>
        </w:numPr>
        <w:tabs>
          <w:tab w:val="clear" w:pos="1429"/>
          <w:tab w:val="left" w:pos="567"/>
          <w:tab w:val="left" w:pos="851"/>
        </w:tabs>
        <w:autoSpaceDE w:val="0"/>
        <w:autoSpaceDN w:val="0"/>
        <w:adjustRightInd w:val="0"/>
        <w:spacing w:after="120" w:line="300" w:lineRule="atLeast"/>
        <w:ind w:left="0" w:firstLine="709"/>
        <w:jc w:val="both"/>
        <w:rPr>
          <w:rFonts w:ascii="Verdana" w:hAnsi="Verdana" w:cs="Calibri"/>
          <w:color w:val="000000"/>
          <w:sz w:val="18"/>
          <w:szCs w:val="18"/>
        </w:rPr>
      </w:pPr>
      <w:r w:rsidRPr="00E10E10">
        <w:rPr>
          <w:rFonts w:ascii="Verdana" w:hAnsi="Verdana" w:cs="Calibri"/>
          <w:color w:val="000000"/>
          <w:sz w:val="18"/>
          <w:szCs w:val="18"/>
        </w:rPr>
        <w:t>Türkiye, BM Kayıplar Sözleşmesi’ne hiçbir çekince koymadan taraf olmalıdır. İHD verilerine göre tespit edilen 250 toplu mezar ve tespit edilmeyi bekleyen toplu mezarlar Minnesota Otopsi Protokolüne ve Kızılhaç’ın bu hususla ilgili rehber ilkelerine göre açılmalıdır.</w:t>
      </w:r>
    </w:p>
    <w:p w:rsidR="00FD5A75" w:rsidRPr="00E10E10" w:rsidRDefault="00FD5A75" w:rsidP="00E10E10">
      <w:pPr>
        <w:widowControl w:val="0"/>
        <w:numPr>
          <w:ilvl w:val="0"/>
          <w:numId w:val="7"/>
        </w:numPr>
        <w:tabs>
          <w:tab w:val="clear" w:pos="1429"/>
          <w:tab w:val="left" w:pos="567"/>
          <w:tab w:val="left" w:pos="851"/>
        </w:tabs>
        <w:autoSpaceDE w:val="0"/>
        <w:autoSpaceDN w:val="0"/>
        <w:adjustRightInd w:val="0"/>
        <w:spacing w:after="120" w:line="300" w:lineRule="atLeast"/>
        <w:ind w:left="0" w:firstLine="709"/>
        <w:jc w:val="both"/>
        <w:rPr>
          <w:rFonts w:ascii="Verdana" w:hAnsi="Verdana" w:cs="Calibri"/>
          <w:color w:val="000000"/>
          <w:sz w:val="18"/>
          <w:szCs w:val="18"/>
        </w:rPr>
      </w:pPr>
      <w:r w:rsidRPr="00E10E10">
        <w:rPr>
          <w:rFonts w:ascii="Verdana" w:hAnsi="Verdana" w:cs="Calibri"/>
          <w:color w:val="000000"/>
          <w:sz w:val="18"/>
          <w:szCs w:val="18"/>
        </w:rPr>
        <w:t xml:space="preserve">Örgütlenme ve düşünceyi açıklama özgürlüğünü engelleyen uygulamalara son verilmeli, buna yol açan tüm yasalar sonuçlarıyla birlikte yürürlükten kaldırılmalıdır. </w:t>
      </w:r>
    </w:p>
    <w:p w:rsidR="00FD5A75" w:rsidRPr="00E10E10" w:rsidRDefault="00FD5A75" w:rsidP="00E10E10">
      <w:pPr>
        <w:widowControl w:val="0"/>
        <w:numPr>
          <w:ilvl w:val="0"/>
          <w:numId w:val="7"/>
        </w:numPr>
        <w:tabs>
          <w:tab w:val="clear" w:pos="1429"/>
          <w:tab w:val="left" w:pos="567"/>
          <w:tab w:val="left" w:pos="851"/>
        </w:tabs>
        <w:autoSpaceDE w:val="0"/>
        <w:autoSpaceDN w:val="0"/>
        <w:adjustRightInd w:val="0"/>
        <w:spacing w:after="120" w:line="300" w:lineRule="atLeast"/>
        <w:ind w:left="0" w:firstLine="709"/>
        <w:jc w:val="both"/>
        <w:rPr>
          <w:rFonts w:ascii="Verdana" w:hAnsi="Verdana" w:cs="Calibri"/>
          <w:color w:val="000000"/>
          <w:sz w:val="18"/>
          <w:szCs w:val="18"/>
        </w:rPr>
      </w:pPr>
      <w:r w:rsidRPr="00E10E10">
        <w:rPr>
          <w:rFonts w:ascii="Verdana" w:hAnsi="Verdana" w:cs="Calibri"/>
          <w:color w:val="000000"/>
          <w:sz w:val="18"/>
          <w:szCs w:val="18"/>
        </w:rPr>
        <w:t>İnsan hakları ile ilgili çalışma yapan kişi ve kurumların karşılaştıkları yasal ve idari engeller, kısıtlamalar kaldırılmalıdır.</w:t>
      </w:r>
    </w:p>
    <w:p w:rsidR="00FD5A75" w:rsidRPr="00E10E10" w:rsidRDefault="00FD5A75" w:rsidP="00E10E10">
      <w:pPr>
        <w:widowControl w:val="0"/>
        <w:numPr>
          <w:ilvl w:val="0"/>
          <w:numId w:val="7"/>
        </w:numPr>
        <w:tabs>
          <w:tab w:val="clear" w:pos="1429"/>
          <w:tab w:val="left" w:pos="567"/>
          <w:tab w:val="left" w:pos="851"/>
        </w:tabs>
        <w:autoSpaceDE w:val="0"/>
        <w:autoSpaceDN w:val="0"/>
        <w:adjustRightInd w:val="0"/>
        <w:spacing w:after="120" w:line="300" w:lineRule="atLeast"/>
        <w:ind w:left="0" w:firstLine="709"/>
        <w:jc w:val="both"/>
        <w:rPr>
          <w:rFonts w:ascii="Verdana" w:hAnsi="Verdana" w:cs="Calibri"/>
          <w:color w:val="000000"/>
          <w:sz w:val="18"/>
          <w:szCs w:val="18"/>
        </w:rPr>
      </w:pPr>
      <w:r w:rsidRPr="00E10E10">
        <w:rPr>
          <w:rFonts w:ascii="Verdana" w:hAnsi="Verdana" w:cs="Calibri"/>
          <w:color w:val="000000"/>
          <w:sz w:val="18"/>
          <w:szCs w:val="18"/>
        </w:rPr>
        <w:t xml:space="preserve">Olağanüstü hal uygulamasının fiilen devam eden sonuçları ve kurumları tamamen ortadan kaldırılmalıdır. </w:t>
      </w:r>
      <w:r w:rsidRPr="00E10E10">
        <w:rPr>
          <w:rFonts w:ascii="Verdana" w:hAnsi="Verdana" w:cs="Calibri"/>
          <w:iCs/>
          <w:color w:val="000000"/>
          <w:sz w:val="18"/>
          <w:szCs w:val="18"/>
        </w:rPr>
        <w:t>Kürt sorununun şiddetsiz ve demokratik yollardan çözümü ve ülkede kalıcı bir barış ikliminin tesisi için herkes sorumluluklarını yerine getirmeli, ekonomik, sosyal, politik her türlü önlem bir an önce alınmalıdır.</w:t>
      </w:r>
    </w:p>
    <w:p w:rsidR="00FD5A75" w:rsidRPr="00E10E10" w:rsidRDefault="00FD5A75" w:rsidP="00E10E10">
      <w:pPr>
        <w:widowControl w:val="0"/>
        <w:numPr>
          <w:ilvl w:val="0"/>
          <w:numId w:val="7"/>
        </w:numPr>
        <w:tabs>
          <w:tab w:val="clear" w:pos="1429"/>
          <w:tab w:val="num" w:pos="567"/>
          <w:tab w:val="left" w:pos="851"/>
        </w:tabs>
        <w:autoSpaceDE w:val="0"/>
        <w:autoSpaceDN w:val="0"/>
        <w:adjustRightInd w:val="0"/>
        <w:spacing w:after="120" w:line="300" w:lineRule="atLeast"/>
        <w:ind w:left="0" w:firstLine="709"/>
        <w:jc w:val="both"/>
        <w:rPr>
          <w:rFonts w:ascii="Verdana" w:hAnsi="Verdana" w:cs="Calibri"/>
          <w:color w:val="000000"/>
          <w:sz w:val="18"/>
          <w:szCs w:val="18"/>
        </w:rPr>
      </w:pPr>
      <w:proofErr w:type="spellStart"/>
      <w:r w:rsidRPr="00E10E10">
        <w:rPr>
          <w:rFonts w:ascii="Verdana" w:hAnsi="Verdana" w:cs="Calibri"/>
          <w:color w:val="000000"/>
          <w:sz w:val="18"/>
          <w:szCs w:val="18"/>
        </w:rPr>
        <w:t>Roboski’de</w:t>
      </w:r>
      <w:proofErr w:type="spellEnd"/>
      <w:r w:rsidRPr="00E10E10">
        <w:rPr>
          <w:rFonts w:ascii="Verdana" w:hAnsi="Verdana" w:cs="Calibri"/>
          <w:color w:val="000000"/>
          <w:sz w:val="18"/>
          <w:szCs w:val="18"/>
        </w:rPr>
        <w:t xml:space="preserve"> 19’u çocuk yaşta olan 34 yurttaşımızın savaş uçaklarından atılan bombalar ile katledilmesi olayı üzerinden iki yıl geçmesine karşın hala sorumluları ortaya çıkarılamadığı ve adalet tesis edilemediği </w:t>
      </w:r>
      <w:proofErr w:type="spellStart"/>
      <w:r w:rsidRPr="00E10E10">
        <w:rPr>
          <w:rFonts w:ascii="Verdana" w:hAnsi="Verdana" w:cs="Calibri"/>
          <w:color w:val="000000"/>
          <w:sz w:val="18"/>
          <w:szCs w:val="18"/>
        </w:rPr>
        <w:t>gözönüne</w:t>
      </w:r>
      <w:proofErr w:type="spellEnd"/>
      <w:r w:rsidRPr="00E10E10">
        <w:rPr>
          <w:rFonts w:ascii="Verdana" w:hAnsi="Verdana" w:cs="Calibri"/>
          <w:color w:val="000000"/>
          <w:sz w:val="18"/>
          <w:szCs w:val="18"/>
        </w:rPr>
        <w:t xml:space="preserve"> alındığında bu konuda etkin, bağımsız bir soruşturmanın derhal başlatılıp, süratle sonlandırılmalıdır.</w:t>
      </w:r>
    </w:p>
    <w:p w:rsidR="00FD5A75" w:rsidRPr="00E10E10" w:rsidRDefault="00FD5A75" w:rsidP="00E10E10">
      <w:pPr>
        <w:widowControl w:val="0"/>
        <w:numPr>
          <w:ilvl w:val="0"/>
          <w:numId w:val="7"/>
        </w:numPr>
        <w:tabs>
          <w:tab w:val="clear" w:pos="1429"/>
          <w:tab w:val="left" w:pos="567"/>
          <w:tab w:val="left" w:pos="851"/>
        </w:tabs>
        <w:autoSpaceDE w:val="0"/>
        <w:autoSpaceDN w:val="0"/>
        <w:adjustRightInd w:val="0"/>
        <w:spacing w:after="120" w:line="300" w:lineRule="atLeast"/>
        <w:ind w:left="0" w:firstLine="709"/>
        <w:jc w:val="both"/>
        <w:rPr>
          <w:rFonts w:ascii="Verdana" w:hAnsi="Verdana" w:cs="Calibri"/>
          <w:color w:val="000000"/>
          <w:sz w:val="18"/>
          <w:szCs w:val="18"/>
        </w:rPr>
      </w:pPr>
      <w:r w:rsidRPr="00E10E10">
        <w:rPr>
          <w:rFonts w:ascii="Verdana" w:hAnsi="Verdana" w:cs="Calibri"/>
          <w:color w:val="000000"/>
          <w:sz w:val="18"/>
          <w:szCs w:val="18"/>
        </w:rPr>
        <w:t xml:space="preserve">F Tipi Cezaevi ile genelde tecrit uygulamasından vazgeçilmelidir. Hasta mahpuslar derhal serbest bırakılmalı ya da cezalarının infazları yeniden sağlıklarına kavuşasıya kadar ertelenmelidir.  </w:t>
      </w:r>
    </w:p>
    <w:p w:rsidR="00FD5A75" w:rsidRPr="00E10E10" w:rsidRDefault="00FD5A75" w:rsidP="00E10E10">
      <w:pPr>
        <w:widowControl w:val="0"/>
        <w:numPr>
          <w:ilvl w:val="0"/>
          <w:numId w:val="7"/>
        </w:numPr>
        <w:tabs>
          <w:tab w:val="clear" w:pos="1429"/>
          <w:tab w:val="left" w:pos="62"/>
          <w:tab w:val="left" w:pos="567"/>
          <w:tab w:val="left" w:pos="851"/>
        </w:tabs>
        <w:autoSpaceDE w:val="0"/>
        <w:autoSpaceDN w:val="0"/>
        <w:adjustRightInd w:val="0"/>
        <w:spacing w:after="120" w:line="300" w:lineRule="atLeast"/>
        <w:ind w:left="0" w:firstLine="709"/>
        <w:jc w:val="both"/>
        <w:rPr>
          <w:rFonts w:ascii="Verdana" w:hAnsi="Verdana" w:cs="Calibri"/>
          <w:color w:val="000000"/>
          <w:sz w:val="18"/>
          <w:szCs w:val="18"/>
        </w:rPr>
      </w:pPr>
      <w:r w:rsidRPr="00E10E10">
        <w:rPr>
          <w:rFonts w:ascii="Verdana" w:hAnsi="Verdana" w:cs="Calibri"/>
          <w:color w:val="000000"/>
          <w:sz w:val="18"/>
          <w:szCs w:val="18"/>
        </w:rPr>
        <w:lastRenderedPageBreak/>
        <w:t xml:space="preserve">Çocuk ve engellilerin haklarının korunmasına, onların daha güvenli, sağlıklı ve onurlu bir sosyal ortamda gelişmelerine ve yaşam sürdürebilmelerine yönelik idari ve pratik önlemler alınmalı gerekli yasal değişiklikler gerçekleştirilmelidir. </w:t>
      </w:r>
    </w:p>
    <w:p w:rsidR="00FD5A75" w:rsidRPr="00E10E10" w:rsidRDefault="00FD5A75" w:rsidP="00E10E10">
      <w:pPr>
        <w:widowControl w:val="0"/>
        <w:numPr>
          <w:ilvl w:val="0"/>
          <w:numId w:val="7"/>
        </w:numPr>
        <w:tabs>
          <w:tab w:val="clear" w:pos="1429"/>
          <w:tab w:val="left" w:pos="567"/>
          <w:tab w:val="left" w:pos="851"/>
        </w:tabs>
        <w:autoSpaceDE w:val="0"/>
        <w:autoSpaceDN w:val="0"/>
        <w:adjustRightInd w:val="0"/>
        <w:spacing w:after="120" w:line="300" w:lineRule="atLeast"/>
        <w:ind w:left="0" w:firstLine="709"/>
        <w:jc w:val="both"/>
        <w:rPr>
          <w:rFonts w:ascii="Verdana" w:hAnsi="Verdana" w:cs="Calibri"/>
          <w:color w:val="000000"/>
          <w:sz w:val="18"/>
          <w:szCs w:val="18"/>
        </w:rPr>
      </w:pPr>
      <w:r w:rsidRPr="00E10E10">
        <w:rPr>
          <w:rFonts w:ascii="Verdana" w:hAnsi="Verdana" w:cs="Calibri"/>
          <w:color w:val="000000"/>
          <w:sz w:val="18"/>
          <w:szCs w:val="18"/>
        </w:rPr>
        <w:t xml:space="preserve">Çevre ve doğaya zarar verme riski olan yatırımlar için, yöre insanının onayı alınmalı; çevre ve doğa koruma ile ilgili idare mahkemesi kararları uygulanmalı; hiçbir çevresel kaygı taşımayan, yaşam alanlarının kirlenmesine ve yok olmasına yol açan 5177 Sayılı yasa ile değişik Maden Yasası değiştirilmelidir. </w:t>
      </w:r>
    </w:p>
    <w:p w:rsidR="00FD5A75" w:rsidRPr="00E10E10" w:rsidRDefault="00FD5A75" w:rsidP="00E10E10">
      <w:pPr>
        <w:widowControl w:val="0"/>
        <w:numPr>
          <w:ilvl w:val="0"/>
          <w:numId w:val="7"/>
        </w:numPr>
        <w:tabs>
          <w:tab w:val="clear" w:pos="1429"/>
          <w:tab w:val="left" w:pos="567"/>
          <w:tab w:val="left" w:pos="851"/>
        </w:tabs>
        <w:autoSpaceDE w:val="0"/>
        <w:autoSpaceDN w:val="0"/>
        <w:adjustRightInd w:val="0"/>
        <w:spacing w:after="120" w:line="300" w:lineRule="atLeast"/>
        <w:ind w:left="0" w:firstLine="709"/>
        <w:jc w:val="both"/>
        <w:rPr>
          <w:rFonts w:ascii="Verdana" w:hAnsi="Verdana" w:cs="Calibri"/>
          <w:color w:val="000000"/>
          <w:sz w:val="18"/>
          <w:szCs w:val="18"/>
        </w:rPr>
      </w:pPr>
      <w:r w:rsidRPr="00E10E10">
        <w:rPr>
          <w:rFonts w:ascii="Verdana" w:hAnsi="Verdana" w:cs="Calibri"/>
          <w:color w:val="000000"/>
          <w:sz w:val="18"/>
          <w:szCs w:val="18"/>
        </w:rPr>
        <w:t xml:space="preserve">Türkiye, Kyoto Sözleşmesi gereği küresel ısınmaya karşı üzerine düşenleri yapmalıdır. </w:t>
      </w:r>
    </w:p>
    <w:p w:rsidR="00FD5A75" w:rsidRPr="00E10E10" w:rsidRDefault="00FD5A75" w:rsidP="00E10E10">
      <w:pPr>
        <w:widowControl w:val="0"/>
        <w:numPr>
          <w:ilvl w:val="0"/>
          <w:numId w:val="7"/>
        </w:numPr>
        <w:tabs>
          <w:tab w:val="clear" w:pos="1429"/>
          <w:tab w:val="left" w:pos="567"/>
          <w:tab w:val="left" w:pos="851"/>
        </w:tabs>
        <w:autoSpaceDE w:val="0"/>
        <w:autoSpaceDN w:val="0"/>
        <w:adjustRightInd w:val="0"/>
        <w:spacing w:after="120" w:line="300" w:lineRule="atLeast"/>
        <w:ind w:left="0" w:firstLine="709"/>
        <w:jc w:val="both"/>
        <w:rPr>
          <w:rFonts w:ascii="Verdana" w:hAnsi="Verdana" w:cs="Calibri"/>
          <w:color w:val="000000"/>
          <w:sz w:val="18"/>
          <w:szCs w:val="18"/>
        </w:rPr>
      </w:pPr>
      <w:r w:rsidRPr="00E10E10">
        <w:rPr>
          <w:rFonts w:ascii="Verdana" w:hAnsi="Verdana" w:cs="Calibri"/>
          <w:color w:val="000000"/>
          <w:sz w:val="18"/>
          <w:szCs w:val="18"/>
        </w:rPr>
        <w:t xml:space="preserve">Çevre kirlenmesine yol açmayacak, </w:t>
      </w:r>
      <w:proofErr w:type="gramStart"/>
      <w:r w:rsidRPr="00E10E10">
        <w:rPr>
          <w:rFonts w:ascii="Verdana" w:hAnsi="Verdana" w:cs="Calibri"/>
          <w:color w:val="000000"/>
          <w:sz w:val="18"/>
          <w:szCs w:val="18"/>
        </w:rPr>
        <w:t>ekolojik dengeyi</w:t>
      </w:r>
      <w:proofErr w:type="gramEnd"/>
      <w:r w:rsidRPr="00E10E10">
        <w:rPr>
          <w:rFonts w:ascii="Verdana" w:hAnsi="Verdana" w:cs="Calibri"/>
          <w:color w:val="000000"/>
          <w:sz w:val="18"/>
          <w:szCs w:val="18"/>
        </w:rPr>
        <w:t xml:space="preserve"> bozmayacak yeni bir yöntem geliştirilip uygulanıncaya kadar siyanür </w:t>
      </w:r>
      <w:proofErr w:type="spellStart"/>
      <w:r w:rsidRPr="00E10E10">
        <w:rPr>
          <w:rFonts w:ascii="Verdana" w:hAnsi="Verdana" w:cs="Calibri"/>
          <w:color w:val="000000"/>
          <w:sz w:val="18"/>
          <w:szCs w:val="18"/>
        </w:rPr>
        <w:t>liçi</w:t>
      </w:r>
      <w:proofErr w:type="spellEnd"/>
      <w:r w:rsidRPr="00E10E10">
        <w:rPr>
          <w:rFonts w:ascii="Verdana" w:hAnsi="Verdana" w:cs="Calibri"/>
          <w:color w:val="000000"/>
          <w:sz w:val="18"/>
          <w:szCs w:val="18"/>
        </w:rPr>
        <w:t xml:space="preserve"> yöntemiyle yapılan altın madenciliğinden vazgeçilmeli, Bergama-Ovacık, Uşak-Eşme </w:t>
      </w:r>
      <w:proofErr w:type="spellStart"/>
      <w:r w:rsidRPr="00E10E10">
        <w:rPr>
          <w:rFonts w:ascii="Verdana" w:hAnsi="Verdana" w:cs="Calibri"/>
          <w:color w:val="000000"/>
          <w:sz w:val="18"/>
          <w:szCs w:val="18"/>
        </w:rPr>
        <w:t>Kışladağ</w:t>
      </w:r>
      <w:proofErr w:type="spellEnd"/>
      <w:r w:rsidRPr="00E10E10">
        <w:rPr>
          <w:rFonts w:ascii="Verdana" w:hAnsi="Verdana" w:cs="Calibri"/>
          <w:color w:val="000000"/>
          <w:sz w:val="18"/>
          <w:szCs w:val="18"/>
        </w:rPr>
        <w:t xml:space="preserve"> altın madeni işletmeleri kapatılmalıdır. </w:t>
      </w:r>
      <w:proofErr w:type="spellStart"/>
      <w:r w:rsidRPr="00E10E10">
        <w:rPr>
          <w:rFonts w:ascii="Verdana" w:hAnsi="Verdana" w:cs="Calibri"/>
          <w:color w:val="000000"/>
          <w:sz w:val="18"/>
          <w:szCs w:val="18"/>
        </w:rPr>
        <w:t>Efemçukuru</w:t>
      </w:r>
      <w:proofErr w:type="spellEnd"/>
      <w:r w:rsidRPr="00E10E10">
        <w:rPr>
          <w:rFonts w:ascii="Verdana" w:hAnsi="Verdana" w:cs="Calibri"/>
          <w:color w:val="000000"/>
          <w:sz w:val="18"/>
          <w:szCs w:val="18"/>
        </w:rPr>
        <w:t xml:space="preserve"> ve Kaz Dağları'ndaki diğer projeler ise iptal edilmelidir. Aliağa Termik Santrali projesi iptal edilmelidir. Bu faaliyetler nedeniyle şu ana kadar çevrede oluşan kirlenmenin temizlenmesi ve bozulan doğanın düzeltilmesi işi, madenci şirketlere yaptırılmalıdır.</w:t>
      </w:r>
    </w:p>
    <w:p w:rsidR="00FD5A75" w:rsidRPr="00E10E10" w:rsidRDefault="00FD5A75" w:rsidP="00E10E10">
      <w:pPr>
        <w:widowControl w:val="0"/>
        <w:numPr>
          <w:ilvl w:val="0"/>
          <w:numId w:val="7"/>
        </w:numPr>
        <w:tabs>
          <w:tab w:val="clear" w:pos="1429"/>
          <w:tab w:val="left" w:pos="567"/>
          <w:tab w:val="left" w:pos="851"/>
        </w:tabs>
        <w:autoSpaceDE w:val="0"/>
        <w:autoSpaceDN w:val="0"/>
        <w:adjustRightInd w:val="0"/>
        <w:spacing w:after="120" w:line="300" w:lineRule="atLeast"/>
        <w:ind w:left="0" w:firstLine="709"/>
        <w:jc w:val="both"/>
        <w:rPr>
          <w:rFonts w:ascii="Verdana" w:hAnsi="Verdana" w:cs="Calibri"/>
          <w:color w:val="000000"/>
          <w:sz w:val="18"/>
          <w:szCs w:val="18"/>
        </w:rPr>
      </w:pPr>
      <w:proofErr w:type="spellStart"/>
      <w:r w:rsidRPr="00E10E10">
        <w:rPr>
          <w:rFonts w:ascii="Verdana" w:hAnsi="Verdana" w:cs="Calibri"/>
          <w:color w:val="000000"/>
          <w:sz w:val="18"/>
          <w:szCs w:val="18"/>
        </w:rPr>
        <w:t>HES’lerin</w:t>
      </w:r>
      <w:proofErr w:type="spellEnd"/>
      <w:r w:rsidRPr="00E10E10">
        <w:rPr>
          <w:rFonts w:ascii="Verdana" w:hAnsi="Verdana" w:cs="Calibri"/>
          <w:color w:val="000000"/>
          <w:sz w:val="18"/>
          <w:szCs w:val="18"/>
        </w:rPr>
        <w:t xml:space="preserve"> yapımları durdurulmalı, nükleer santral projelerinden vazgeçilmelidir.</w:t>
      </w:r>
    </w:p>
    <w:p w:rsidR="00FD5A75" w:rsidRPr="00E10E10" w:rsidRDefault="00FD5A75" w:rsidP="00E10E10">
      <w:pPr>
        <w:widowControl w:val="0"/>
        <w:numPr>
          <w:ilvl w:val="0"/>
          <w:numId w:val="7"/>
        </w:numPr>
        <w:tabs>
          <w:tab w:val="clear" w:pos="1429"/>
          <w:tab w:val="left" w:pos="567"/>
          <w:tab w:val="left" w:pos="851"/>
        </w:tabs>
        <w:autoSpaceDE w:val="0"/>
        <w:autoSpaceDN w:val="0"/>
        <w:adjustRightInd w:val="0"/>
        <w:spacing w:after="120" w:line="300" w:lineRule="atLeast"/>
        <w:ind w:left="0" w:firstLine="709"/>
        <w:jc w:val="both"/>
        <w:rPr>
          <w:rFonts w:ascii="Verdana" w:hAnsi="Verdana" w:cs="Calibri"/>
          <w:color w:val="000000"/>
          <w:sz w:val="18"/>
          <w:szCs w:val="18"/>
        </w:rPr>
      </w:pPr>
      <w:r w:rsidRPr="00E10E10">
        <w:rPr>
          <w:rFonts w:ascii="Verdana" w:hAnsi="Verdana" w:cs="Calibri"/>
          <w:color w:val="000000"/>
          <w:sz w:val="18"/>
          <w:szCs w:val="18"/>
        </w:rPr>
        <w:t>İşçilerin ve diğer çalışanların grevli-toplu sözleşmeli sendikal haklarının önündeki engeller ortadan kaldırılmalı, tüm çalışanlar için iş güvencesi, istihdam olanakları, sosyal güvenlik hakkı ve örgütlenme haklarıyla güvence altına alınmalıdır. Kamu Personel Rejimi kaldırılmalıdır.</w:t>
      </w:r>
    </w:p>
    <w:p w:rsidR="00FD5A75" w:rsidRPr="00E10E10" w:rsidRDefault="00FD5A75" w:rsidP="00E10E10">
      <w:pPr>
        <w:spacing w:after="120" w:line="300" w:lineRule="atLeast"/>
        <w:ind w:firstLine="709"/>
        <w:jc w:val="both"/>
        <w:rPr>
          <w:rFonts w:ascii="Verdana" w:hAnsi="Verdana" w:cs="Calibri"/>
          <w:color w:val="000000"/>
          <w:sz w:val="18"/>
          <w:szCs w:val="18"/>
        </w:rPr>
      </w:pPr>
      <w:r w:rsidRPr="00E10E10">
        <w:rPr>
          <w:rFonts w:ascii="Verdana" w:hAnsi="Verdana" w:cs="Calibri"/>
          <w:color w:val="000000"/>
          <w:sz w:val="18"/>
          <w:szCs w:val="18"/>
        </w:rPr>
        <w:t xml:space="preserve">Dünyanın en çağdaş insan hakları belgesi </w:t>
      </w:r>
      <w:r w:rsidR="00E10E10" w:rsidRPr="00E10E10">
        <w:rPr>
          <w:rFonts w:ascii="Verdana" w:hAnsi="Verdana" w:cs="Calibri"/>
          <w:color w:val="000000"/>
          <w:sz w:val="18"/>
          <w:szCs w:val="18"/>
        </w:rPr>
        <w:t>67</w:t>
      </w:r>
      <w:r w:rsidRPr="00E10E10">
        <w:rPr>
          <w:rFonts w:ascii="Verdana" w:hAnsi="Verdana" w:cs="Calibri"/>
          <w:color w:val="000000"/>
          <w:sz w:val="18"/>
          <w:szCs w:val="18"/>
        </w:rPr>
        <w:t xml:space="preserve">. </w:t>
      </w:r>
      <w:r w:rsidR="00E10E10" w:rsidRPr="00E10E10">
        <w:rPr>
          <w:rFonts w:ascii="Verdana" w:hAnsi="Verdana" w:cs="Calibri"/>
          <w:color w:val="000000"/>
          <w:sz w:val="18"/>
          <w:szCs w:val="18"/>
        </w:rPr>
        <w:t>y</w:t>
      </w:r>
      <w:r w:rsidRPr="00E10E10">
        <w:rPr>
          <w:rFonts w:ascii="Verdana" w:hAnsi="Verdana" w:cs="Calibri"/>
          <w:color w:val="000000"/>
          <w:sz w:val="18"/>
          <w:szCs w:val="18"/>
        </w:rPr>
        <w:t>ılına girerken, ne Dünyada ne de Türkiye’de evrensel insan hakları değerlerini tümüyle yerleştirebilmek olanaklı değilmiş gibi görünse de, hakları için mücadele eden halkların, işçi ve emekçi sınıfının, ezilen, sömürülen ve ötekileştirilen kesimlerin ve bireylerin mücadelesi sürdükçe umutlarımız da sürecektir.</w:t>
      </w:r>
    </w:p>
    <w:p w:rsidR="00FD5A75" w:rsidRPr="00E10E10" w:rsidRDefault="00FD5A75" w:rsidP="00E10E10">
      <w:pPr>
        <w:spacing w:after="120" w:line="300" w:lineRule="atLeast"/>
        <w:ind w:firstLine="709"/>
        <w:jc w:val="both"/>
        <w:rPr>
          <w:rFonts w:ascii="Verdana" w:hAnsi="Verdana" w:cs="Calibri"/>
          <w:color w:val="000000"/>
          <w:sz w:val="18"/>
          <w:szCs w:val="18"/>
        </w:rPr>
      </w:pPr>
    </w:p>
    <w:p w:rsidR="00FD5A75" w:rsidRPr="00E10E10" w:rsidRDefault="00FD5A75" w:rsidP="00074245">
      <w:pPr>
        <w:spacing w:after="120" w:line="300" w:lineRule="atLeast"/>
        <w:ind w:firstLine="709"/>
        <w:jc w:val="both"/>
        <w:rPr>
          <w:rFonts w:ascii="Verdana" w:hAnsi="Verdana" w:cs="Calibri"/>
          <w:b/>
          <w:color w:val="000000"/>
          <w:sz w:val="18"/>
          <w:szCs w:val="18"/>
        </w:rPr>
      </w:pPr>
      <w:r w:rsidRPr="00E10E10">
        <w:rPr>
          <w:rFonts w:ascii="Verdana" w:hAnsi="Verdana" w:cs="Calibri"/>
          <w:b/>
          <w:color w:val="000000"/>
          <w:sz w:val="18"/>
          <w:szCs w:val="18"/>
        </w:rPr>
        <w:t xml:space="preserve">İNSAN HAKLARI DERNEĞİ                        </w:t>
      </w:r>
      <w:r w:rsidRPr="00E10E10">
        <w:rPr>
          <w:rFonts w:ascii="Verdana" w:hAnsi="Verdana" w:cs="Calibri"/>
          <w:b/>
          <w:color w:val="000000"/>
          <w:sz w:val="18"/>
          <w:szCs w:val="18"/>
        </w:rPr>
        <w:tab/>
      </w:r>
      <w:r w:rsidRPr="00E10E10">
        <w:rPr>
          <w:rFonts w:ascii="Verdana" w:hAnsi="Verdana" w:cs="Calibri"/>
          <w:b/>
          <w:color w:val="000000"/>
          <w:sz w:val="18"/>
          <w:szCs w:val="18"/>
        </w:rPr>
        <w:tab/>
        <w:t>TÜRKİYE İNSAN HAKLARI VAKFI</w:t>
      </w:r>
    </w:p>
    <w:p w:rsidR="008527C5" w:rsidRPr="006B30F7" w:rsidRDefault="008527C5" w:rsidP="003A0407">
      <w:pPr>
        <w:spacing w:line="276" w:lineRule="auto"/>
        <w:jc w:val="both"/>
        <w:rPr>
          <w:rFonts w:ascii="Calibri" w:hAnsi="Calibri" w:cs="Calibri"/>
          <w:color w:val="000000"/>
          <w:sz w:val="22"/>
          <w:szCs w:val="22"/>
        </w:rPr>
      </w:pPr>
    </w:p>
    <w:p w:rsidR="008527C5" w:rsidRPr="006B30F7" w:rsidRDefault="008527C5" w:rsidP="0071228D">
      <w:pPr>
        <w:spacing w:line="276" w:lineRule="auto"/>
        <w:ind w:firstLine="709"/>
        <w:jc w:val="both"/>
        <w:rPr>
          <w:rFonts w:ascii="Calibri" w:hAnsi="Calibri" w:cs="Calibri"/>
          <w:sz w:val="22"/>
          <w:szCs w:val="22"/>
        </w:rPr>
      </w:pPr>
    </w:p>
    <w:sectPr w:rsidR="008527C5" w:rsidRPr="006B30F7" w:rsidSect="00241FE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B67" w:rsidRDefault="00461B67" w:rsidP="00D01270">
      <w:r>
        <w:separator/>
      </w:r>
    </w:p>
  </w:endnote>
  <w:endnote w:type="continuationSeparator" w:id="0">
    <w:p w:rsidR="00461B67" w:rsidRDefault="00461B67" w:rsidP="00D0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MyriadPro-Regular">
    <w:panose1 w:val="00000000000000000000"/>
    <w:charset w:val="A2"/>
    <w:family w:val="swiss"/>
    <w:notTrueType/>
    <w:pitch w:val="default"/>
    <w:sig w:usb0="00000005" w:usb1="00000000" w:usb2="00000000" w:usb3="00000000" w:csb0="00000010" w:csb1="00000000"/>
  </w:font>
  <w:font w:name="TrebuchetMS">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270" w:rsidRDefault="00A279AD">
    <w:pPr>
      <w:pStyle w:val="Altbilgi"/>
      <w:jc w:val="right"/>
    </w:pPr>
    <w:r>
      <w:fldChar w:fldCharType="begin"/>
    </w:r>
    <w:r w:rsidR="00D01270">
      <w:instrText>PAGE   \* MERGEFORMAT</w:instrText>
    </w:r>
    <w:r>
      <w:fldChar w:fldCharType="separate"/>
    </w:r>
    <w:r w:rsidR="00D972F4">
      <w:rPr>
        <w:noProof/>
      </w:rPr>
      <w:t>6</w:t>
    </w:r>
    <w:r>
      <w:fldChar w:fldCharType="end"/>
    </w:r>
  </w:p>
  <w:p w:rsidR="00D01270" w:rsidRDefault="00D0127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B67" w:rsidRDefault="00461B67" w:rsidP="00D01270">
      <w:r>
        <w:separator/>
      </w:r>
    </w:p>
  </w:footnote>
  <w:footnote w:type="continuationSeparator" w:id="0">
    <w:p w:rsidR="00461B67" w:rsidRDefault="00461B67" w:rsidP="00D012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5DF2"/>
    <w:multiLevelType w:val="hybridMultilevel"/>
    <w:tmpl w:val="E128600C"/>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
    <w:nsid w:val="0A7A0FDF"/>
    <w:multiLevelType w:val="hybridMultilevel"/>
    <w:tmpl w:val="05FE4C5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C780667"/>
    <w:multiLevelType w:val="hybridMultilevel"/>
    <w:tmpl w:val="5D726430"/>
    <w:lvl w:ilvl="0" w:tplc="041F000D">
      <w:start w:val="1"/>
      <w:numFmt w:val="bullet"/>
      <w:lvlText w:val=""/>
      <w:lvlJc w:val="left"/>
      <w:pPr>
        <w:ind w:left="1440" w:hanging="360"/>
      </w:pPr>
      <w:rPr>
        <w:rFonts w:ascii="Wingdings" w:hAnsi="Wingding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10860F0C"/>
    <w:multiLevelType w:val="hybridMultilevel"/>
    <w:tmpl w:val="31F25BA2"/>
    <w:lvl w:ilvl="0" w:tplc="041F0001">
      <w:start w:val="1"/>
      <w:numFmt w:val="bullet"/>
      <w:lvlText w:val=""/>
      <w:lvlJc w:val="left"/>
      <w:pPr>
        <w:tabs>
          <w:tab w:val="num" w:pos="1429"/>
        </w:tabs>
        <w:ind w:left="1429" w:hanging="360"/>
      </w:pPr>
      <w:rPr>
        <w:rFonts w:ascii="Symbol" w:hAnsi="Symbol" w:hint="default"/>
      </w:rPr>
    </w:lvl>
    <w:lvl w:ilvl="1" w:tplc="041F0003">
      <w:start w:val="1"/>
      <w:numFmt w:val="bullet"/>
      <w:lvlText w:val="o"/>
      <w:lvlJc w:val="left"/>
      <w:pPr>
        <w:tabs>
          <w:tab w:val="num" w:pos="2149"/>
        </w:tabs>
        <w:ind w:left="2149" w:hanging="360"/>
      </w:pPr>
      <w:rPr>
        <w:rFonts w:ascii="Courier New" w:hAnsi="Courier New" w:cs="Courier New" w:hint="default"/>
      </w:rPr>
    </w:lvl>
    <w:lvl w:ilvl="2" w:tplc="041F0005" w:tentative="1">
      <w:start w:val="1"/>
      <w:numFmt w:val="bullet"/>
      <w:lvlText w:val=""/>
      <w:lvlJc w:val="left"/>
      <w:pPr>
        <w:tabs>
          <w:tab w:val="num" w:pos="2869"/>
        </w:tabs>
        <w:ind w:left="2869" w:hanging="360"/>
      </w:pPr>
      <w:rPr>
        <w:rFonts w:ascii="Wingdings" w:hAnsi="Wingdings" w:hint="default"/>
      </w:rPr>
    </w:lvl>
    <w:lvl w:ilvl="3" w:tplc="041F0001" w:tentative="1">
      <w:start w:val="1"/>
      <w:numFmt w:val="bullet"/>
      <w:lvlText w:val=""/>
      <w:lvlJc w:val="left"/>
      <w:pPr>
        <w:tabs>
          <w:tab w:val="num" w:pos="3589"/>
        </w:tabs>
        <w:ind w:left="3589" w:hanging="360"/>
      </w:pPr>
      <w:rPr>
        <w:rFonts w:ascii="Symbol" w:hAnsi="Symbol" w:hint="default"/>
      </w:rPr>
    </w:lvl>
    <w:lvl w:ilvl="4" w:tplc="041F0003" w:tentative="1">
      <w:start w:val="1"/>
      <w:numFmt w:val="bullet"/>
      <w:lvlText w:val="o"/>
      <w:lvlJc w:val="left"/>
      <w:pPr>
        <w:tabs>
          <w:tab w:val="num" w:pos="4309"/>
        </w:tabs>
        <w:ind w:left="4309" w:hanging="360"/>
      </w:pPr>
      <w:rPr>
        <w:rFonts w:ascii="Courier New" w:hAnsi="Courier New" w:cs="Courier New" w:hint="default"/>
      </w:rPr>
    </w:lvl>
    <w:lvl w:ilvl="5" w:tplc="041F0005" w:tentative="1">
      <w:start w:val="1"/>
      <w:numFmt w:val="bullet"/>
      <w:lvlText w:val=""/>
      <w:lvlJc w:val="left"/>
      <w:pPr>
        <w:tabs>
          <w:tab w:val="num" w:pos="5029"/>
        </w:tabs>
        <w:ind w:left="5029" w:hanging="360"/>
      </w:pPr>
      <w:rPr>
        <w:rFonts w:ascii="Wingdings" w:hAnsi="Wingdings" w:hint="default"/>
      </w:rPr>
    </w:lvl>
    <w:lvl w:ilvl="6" w:tplc="041F0001" w:tentative="1">
      <w:start w:val="1"/>
      <w:numFmt w:val="bullet"/>
      <w:lvlText w:val=""/>
      <w:lvlJc w:val="left"/>
      <w:pPr>
        <w:tabs>
          <w:tab w:val="num" w:pos="5749"/>
        </w:tabs>
        <w:ind w:left="5749" w:hanging="360"/>
      </w:pPr>
      <w:rPr>
        <w:rFonts w:ascii="Symbol" w:hAnsi="Symbol" w:hint="default"/>
      </w:rPr>
    </w:lvl>
    <w:lvl w:ilvl="7" w:tplc="041F0003" w:tentative="1">
      <w:start w:val="1"/>
      <w:numFmt w:val="bullet"/>
      <w:lvlText w:val="o"/>
      <w:lvlJc w:val="left"/>
      <w:pPr>
        <w:tabs>
          <w:tab w:val="num" w:pos="6469"/>
        </w:tabs>
        <w:ind w:left="6469" w:hanging="360"/>
      </w:pPr>
      <w:rPr>
        <w:rFonts w:ascii="Courier New" w:hAnsi="Courier New" w:cs="Courier New" w:hint="default"/>
      </w:rPr>
    </w:lvl>
    <w:lvl w:ilvl="8" w:tplc="041F0005" w:tentative="1">
      <w:start w:val="1"/>
      <w:numFmt w:val="bullet"/>
      <w:lvlText w:val=""/>
      <w:lvlJc w:val="left"/>
      <w:pPr>
        <w:tabs>
          <w:tab w:val="num" w:pos="7189"/>
        </w:tabs>
        <w:ind w:left="7189" w:hanging="360"/>
      </w:pPr>
      <w:rPr>
        <w:rFonts w:ascii="Wingdings" w:hAnsi="Wingdings" w:hint="default"/>
      </w:rPr>
    </w:lvl>
  </w:abstractNum>
  <w:abstractNum w:abstractNumId="4">
    <w:nsid w:val="18F17D8E"/>
    <w:multiLevelType w:val="hybridMultilevel"/>
    <w:tmpl w:val="1238504C"/>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
    <w:nsid w:val="1A5E4255"/>
    <w:multiLevelType w:val="hybridMultilevel"/>
    <w:tmpl w:val="089EF4D0"/>
    <w:lvl w:ilvl="0" w:tplc="041F0001">
      <w:start w:val="1"/>
      <w:numFmt w:val="bullet"/>
      <w:lvlText w:val=""/>
      <w:lvlJc w:val="left"/>
      <w:pPr>
        <w:tabs>
          <w:tab w:val="num" w:pos="1429"/>
        </w:tabs>
        <w:ind w:left="1429" w:hanging="360"/>
      </w:pPr>
      <w:rPr>
        <w:rFonts w:ascii="Symbol" w:hAnsi="Symbol" w:hint="default"/>
      </w:rPr>
    </w:lvl>
    <w:lvl w:ilvl="1" w:tplc="041F000D">
      <w:start w:val="1"/>
      <w:numFmt w:val="bullet"/>
      <w:lvlText w:val=""/>
      <w:lvlJc w:val="left"/>
      <w:pPr>
        <w:tabs>
          <w:tab w:val="num" w:pos="1778"/>
        </w:tabs>
        <w:ind w:left="1778" w:hanging="360"/>
      </w:pPr>
      <w:rPr>
        <w:rFonts w:ascii="Wingdings" w:hAnsi="Wingdings" w:hint="default"/>
      </w:rPr>
    </w:lvl>
    <w:lvl w:ilvl="2" w:tplc="041F0005" w:tentative="1">
      <w:start w:val="1"/>
      <w:numFmt w:val="bullet"/>
      <w:lvlText w:val=""/>
      <w:lvlJc w:val="left"/>
      <w:pPr>
        <w:tabs>
          <w:tab w:val="num" w:pos="2869"/>
        </w:tabs>
        <w:ind w:left="2869" w:hanging="360"/>
      </w:pPr>
      <w:rPr>
        <w:rFonts w:ascii="Wingdings" w:hAnsi="Wingdings" w:hint="default"/>
      </w:rPr>
    </w:lvl>
    <w:lvl w:ilvl="3" w:tplc="041F0001" w:tentative="1">
      <w:start w:val="1"/>
      <w:numFmt w:val="bullet"/>
      <w:lvlText w:val=""/>
      <w:lvlJc w:val="left"/>
      <w:pPr>
        <w:tabs>
          <w:tab w:val="num" w:pos="3589"/>
        </w:tabs>
        <w:ind w:left="3589" w:hanging="360"/>
      </w:pPr>
      <w:rPr>
        <w:rFonts w:ascii="Symbol" w:hAnsi="Symbol" w:hint="default"/>
      </w:rPr>
    </w:lvl>
    <w:lvl w:ilvl="4" w:tplc="041F0003" w:tentative="1">
      <w:start w:val="1"/>
      <w:numFmt w:val="bullet"/>
      <w:lvlText w:val="o"/>
      <w:lvlJc w:val="left"/>
      <w:pPr>
        <w:tabs>
          <w:tab w:val="num" w:pos="4309"/>
        </w:tabs>
        <w:ind w:left="4309" w:hanging="360"/>
      </w:pPr>
      <w:rPr>
        <w:rFonts w:ascii="Courier New" w:hAnsi="Courier New" w:hint="default"/>
      </w:rPr>
    </w:lvl>
    <w:lvl w:ilvl="5" w:tplc="041F0005" w:tentative="1">
      <w:start w:val="1"/>
      <w:numFmt w:val="bullet"/>
      <w:lvlText w:val=""/>
      <w:lvlJc w:val="left"/>
      <w:pPr>
        <w:tabs>
          <w:tab w:val="num" w:pos="5029"/>
        </w:tabs>
        <w:ind w:left="5029" w:hanging="360"/>
      </w:pPr>
      <w:rPr>
        <w:rFonts w:ascii="Wingdings" w:hAnsi="Wingdings" w:hint="default"/>
      </w:rPr>
    </w:lvl>
    <w:lvl w:ilvl="6" w:tplc="041F0001" w:tentative="1">
      <w:start w:val="1"/>
      <w:numFmt w:val="bullet"/>
      <w:lvlText w:val=""/>
      <w:lvlJc w:val="left"/>
      <w:pPr>
        <w:tabs>
          <w:tab w:val="num" w:pos="5749"/>
        </w:tabs>
        <w:ind w:left="5749" w:hanging="360"/>
      </w:pPr>
      <w:rPr>
        <w:rFonts w:ascii="Symbol" w:hAnsi="Symbol" w:hint="default"/>
      </w:rPr>
    </w:lvl>
    <w:lvl w:ilvl="7" w:tplc="041F0003" w:tentative="1">
      <w:start w:val="1"/>
      <w:numFmt w:val="bullet"/>
      <w:lvlText w:val="o"/>
      <w:lvlJc w:val="left"/>
      <w:pPr>
        <w:tabs>
          <w:tab w:val="num" w:pos="6469"/>
        </w:tabs>
        <w:ind w:left="6469" w:hanging="360"/>
      </w:pPr>
      <w:rPr>
        <w:rFonts w:ascii="Courier New" w:hAnsi="Courier New" w:hint="default"/>
      </w:rPr>
    </w:lvl>
    <w:lvl w:ilvl="8" w:tplc="041F0005" w:tentative="1">
      <w:start w:val="1"/>
      <w:numFmt w:val="bullet"/>
      <w:lvlText w:val=""/>
      <w:lvlJc w:val="left"/>
      <w:pPr>
        <w:tabs>
          <w:tab w:val="num" w:pos="7189"/>
        </w:tabs>
        <w:ind w:left="7189" w:hanging="360"/>
      </w:pPr>
      <w:rPr>
        <w:rFonts w:ascii="Wingdings" w:hAnsi="Wingdings" w:hint="default"/>
      </w:rPr>
    </w:lvl>
  </w:abstractNum>
  <w:abstractNum w:abstractNumId="6">
    <w:nsid w:val="23CA2877"/>
    <w:multiLevelType w:val="hybridMultilevel"/>
    <w:tmpl w:val="62D023FC"/>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2205"/>
        </w:tabs>
        <w:ind w:left="2205" w:hanging="360"/>
      </w:pPr>
      <w:rPr>
        <w:rFonts w:ascii="Courier New" w:hAnsi="Courier New" w:hint="default"/>
      </w:rPr>
    </w:lvl>
    <w:lvl w:ilvl="2" w:tplc="041F0005" w:tentative="1">
      <w:start w:val="1"/>
      <w:numFmt w:val="bullet"/>
      <w:lvlText w:val=""/>
      <w:lvlJc w:val="left"/>
      <w:pPr>
        <w:tabs>
          <w:tab w:val="num" w:pos="2925"/>
        </w:tabs>
        <w:ind w:left="2925" w:hanging="360"/>
      </w:pPr>
      <w:rPr>
        <w:rFonts w:ascii="Wingdings" w:hAnsi="Wingdings" w:hint="default"/>
      </w:rPr>
    </w:lvl>
    <w:lvl w:ilvl="3" w:tplc="041F0001" w:tentative="1">
      <w:start w:val="1"/>
      <w:numFmt w:val="bullet"/>
      <w:lvlText w:val=""/>
      <w:lvlJc w:val="left"/>
      <w:pPr>
        <w:tabs>
          <w:tab w:val="num" w:pos="3645"/>
        </w:tabs>
        <w:ind w:left="3645" w:hanging="360"/>
      </w:pPr>
      <w:rPr>
        <w:rFonts w:ascii="Symbol" w:hAnsi="Symbol" w:hint="default"/>
      </w:rPr>
    </w:lvl>
    <w:lvl w:ilvl="4" w:tplc="041F0003" w:tentative="1">
      <w:start w:val="1"/>
      <w:numFmt w:val="bullet"/>
      <w:lvlText w:val="o"/>
      <w:lvlJc w:val="left"/>
      <w:pPr>
        <w:tabs>
          <w:tab w:val="num" w:pos="4365"/>
        </w:tabs>
        <w:ind w:left="4365" w:hanging="360"/>
      </w:pPr>
      <w:rPr>
        <w:rFonts w:ascii="Courier New" w:hAnsi="Courier New" w:hint="default"/>
      </w:rPr>
    </w:lvl>
    <w:lvl w:ilvl="5" w:tplc="041F0005" w:tentative="1">
      <w:start w:val="1"/>
      <w:numFmt w:val="bullet"/>
      <w:lvlText w:val=""/>
      <w:lvlJc w:val="left"/>
      <w:pPr>
        <w:tabs>
          <w:tab w:val="num" w:pos="5085"/>
        </w:tabs>
        <w:ind w:left="5085" w:hanging="360"/>
      </w:pPr>
      <w:rPr>
        <w:rFonts w:ascii="Wingdings" w:hAnsi="Wingdings" w:hint="default"/>
      </w:rPr>
    </w:lvl>
    <w:lvl w:ilvl="6" w:tplc="041F0001" w:tentative="1">
      <w:start w:val="1"/>
      <w:numFmt w:val="bullet"/>
      <w:lvlText w:val=""/>
      <w:lvlJc w:val="left"/>
      <w:pPr>
        <w:tabs>
          <w:tab w:val="num" w:pos="5805"/>
        </w:tabs>
        <w:ind w:left="5805" w:hanging="360"/>
      </w:pPr>
      <w:rPr>
        <w:rFonts w:ascii="Symbol" w:hAnsi="Symbol" w:hint="default"/>
      </w:rPr>
    </w:lvl>
    <w:lvl w:ilvl="7" w:tplc="041F0003" w:tentative="1">
      <w:start w:val="1"/>
      <w:numFmt w:val="bullet"/>
      <w:lvlText w:val="o"/>
      <w:lvlJc w:val="left"/>
      <w:pPr>
        <w:tabs>
          <w:tab w:val="num" w:pos="6525"/>
        </w:tabs>
        <w:ind w:left="6525" w:hanging="360"/>
      </w:pPr>
      <w:rPr>
        <w:rFonts w:ascii="Courier New" w:hAnsi="Courier New" w:hint="default"/>
      </w:rPr>
    </w:lvl>
    <w:lvl w:ilvl="8" w:tplc="041F0005" w:tentative="1">
      <w:start w:val="1"/>
      <w:numFmt w:val="bullet"/>
      <w:lvlText w:val=""/>
      <w:lvlJc w:val="left"/>
      <w:pPr>
        <w:tabs>
          <w:tab w:val="num" w:pos="7245"/>
        </w:tabs>
        <w:ind w:left="7245" w:hanging="360"/>
      </w:pPr>
      <w:rPr>
        <w:rFonts w:ascii="Wingdings" w:hAnsi="Wingdings" w:hint="default"/>
      </w:rPr>
    </w:lvl>
  </w:abstractNum>
  <w:abstractNum w:abstractNumId="7">
    <w:nsid w:val="364817FA"/>
    <w:multiLevelType w:val="hybridMultilevel"/>
    <w:tmpl w:val="2B000854"/>
    <w:lvl w:ilvl="0" w:tplc="041F0001">
      <w:start w:val="1"/>
      <w:numFmt w:val="bullet"/>
      <w:lvlText w:val=""/>
      <w:lvlJc w:val="left"/>
      <w:pPr>
        <w:tabs>
          <w:tab w:val="num" w:pos="1429"/>
        </w:tabs>
        <w:ind w:left="1429" w:hanging="360"/>
      </w:pPr>
      <w:rPr>
        <w:rFonts w:ascii="Symbol" w:hAnsi="Symbol" w:hint="default"/>
      </w:rPr>
    </w:lvl>
    <w:lvl w:ilvl="1" w:tplc="041F0003" w:tentative="1">
      <w:start w:val="1"/>
      <w:numFmt w:val="bullet"/>
      <w:lvlText w:val="o"/>
      <w:lvlJc w:val="left"/>
      <w:pPr>
        <w:tabs>
          <w:tab w:val="num" w:pos="2149"/>
        </w:tabs>
        <w:ind w:left="2149" w:hanging="360"/>
      </w:pPr>
      <w:rPr>
        <w:rFonts w:ascii="Courier New" w:hAnsi="Courier New" w:cs="Courier New" w:hint="default"/>
      </w:rPr>
    </w:lvl>
    <w:lvl w:ilvl="2" w:tplc="041F0005" w:tentative="1">
      <w:start w:val="1"/>
      <w:numFmt w:val="bullet"/>
      <w:lvlText w:val=""/>
      <w:lvlJc w:val="left"/>
      <w:pPr>
        <w:tabs>
          <w:tab w:val="num" w:pos="2869"/>
        </w:tabs>
        <w:ind w:left="2869" w:hanging="360"/>
      </w:pPr>
      <w:rPr>
        <w:rFonts w:ascii="Wingdings" w:hAnsi="Wingdings" w:hint="default"/>
      </w:rPr>
    </w:lvl>
    <w:lvl w:ilvl="3" w:tplc="041F0001" w:tentative="1">
      <w:start w:val="1"/>
      <w:numFmt w:val="bullet"/>
      <w:lvlText w:val=""/>
      <w:lvlJc w:val="left"/>
      <w:pPr>
        <w:tabs>
          <w:tab w:val="num" w:pos="3589"/>
        </w:tabs>
        <w:ind w:left="3589" w:hanging="360"/>
      </w:pPr>
      <w:rPr>
        <w:rFonts w:ascii="Symbol" w:hAnsi="Symbol" w:hint="default"/>
      </w:rPr>
    </w:lvl>
    <w:lvl w:ilvl="4" w:tplc="041F0003" w:tentative="1">
      <w:start w:val="1"/>
      <w:numFmt w:val="bullet"/>
      <w:lvlText w:val="o"/>
      <w:lvlJc w:val="left"/>
      <w:pPr>
        <w:tabs>
          <w:tab w:val="num" w:pos="4309"/>
        </w:tabs>
        <w:ind w:left="4309" w:hanging="360"/>
      </w:pPr>
      <w:rPr>
        <w:rFonts w:ascii="Courier New" w:hAnsi="Courier New" w:cs="Courier New" w:hint="default"/>
      </w:rPr>
    </w:lvl>
    <w:lvl w:ilvl="5" w:tplc="041F0005" w:tentative="1">
      <w:start w:val="1"/>
      <w:numFmt w:val="bullet"/>
      <w:lvlText w:val=""/>
      <w:lvlJc w:val="left"/>
      <w:pPr>
        <w:tabs>
          <w:tab w:val="num" w:pos="5029"/>
        </w:tabs>
        <w:ind w:left="5029" w:hanging="360"/>
      </w:pPr>
      <w:rPr>
        <w:rFonts w:ascii="Wingdings" w:hAnsi="Wingdings" w:hint="default"/>
      </w:rPr>
    </w:lvl>
    <w:lvl w:ilvl="6" w:tplc="041F0001" w:tentative="1">
      <w:start w:val="1"/>
      <w:numFmt w:val="bullet"/>
      <w:lvlText w:val=""/>
      <w:lvlJc w:val="left"/>
      <w:pPr>
        <w:tabs>
          <w:tab w:val="num" w:pos="5749"/>
        </w:tabs>
        <w:ind w:left="5749" w:hanging="360"/>
      </w:pPr>
      <w:rPr>
        <w:rFonts w:ascii="Symbol" w:hAnsi="Symbol" w:hint="default"/>
      </w:rPr>
    </w:lvl>
    <w:lvl w:ilvl="7" w:tplc="041F0003" w:tentative="1">
      <w:start w:val="1"/>
      <w:numFmt w:val="bullet"/>
      <w:lvlText w:val="o"/>
      <w:lvlJc w:val="left"/>
      <w:pPr>
        <w:tabs>
          <w:tab w:val="num" w:pos="6469"/>
        </w:tabs>
        <w:ind w:left="6469" w:hanging="360"/>
      </w:pPr>
      <w:rPr>
        <w:rFonts w:ascii="Courier New" w:hAnsi="Courier New" w:cs="Courier New" w:hint="default"/>
      </w:rPr>
    </w:lvl>
    <w:lvl w:ilvl="8" w:tplc="041F0005" w:tentative="1">
      <w:start w:val="1"/>
      <w:numFmt w:val="bullet"/>
      <w:lvlText w:val=""/>
      <w:lvlJc w:val="left"/>
      <w:pPr>
        <w:tabs>
          <w:tab w:val="num" w:pos="7189"/>
        </w:tabs>
        <w:ind w:left="7189" w:hanging="360"/>
      </w:pPr>
      <w:rPr>
        <w:rFonts w:ascii="Wingdings" w:hAnsi="Wingdings" w:hint="default"/>
      </w:rPr>
    </w:lvl>
  </w:abstractNum>
  <w:abstractNum w:abstractNumId="8">
    <w:nsid w:val="4E0B3CE2"/>
    <w:multiLevelType w:val="hybridMultilevel"/>
    <w:tmpl w:val="1BA04E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E944388"/>
    <w:multiLevelType w:val="hybridMultilevel"/>
    <w:tmpl w:val="A812622C"/>
    <w:lvl w:ilvl="0" w:tplc="041F0001">
      <w:start w:val="1"/>
      <w:numFmt w:val="bullet"/>
      <w:lvlText w:val=""/>
      <w:lvlJc w:val="left"/>
      <w:pPr>
        <w:tabs>
          <w:tab w:val="num" w:pos="1429"/>
        </w:tabs>
        <w:ind w:left="1429" w:hanging="360"/>
      </w:pPr>
      <w:rPr>
        <w:rFonts w:ascii="Symbol" w:hAnsi="Symbol" w:hint="default"/>
      </w:rPr>
    </w:lvl>
    <w:lvl w:ilvl="1" w:tplc="041F0003" w:tentative="1">
      <w:start w:val="1"/>
      <w:numFmt w:val="bullet"/>
      <w:lvlText w:val="o"/>
      <w:lvlJc w:val="left"/>
      <w:pPr>
        <w:tabs>
          <w:tab w:val="num" w:pos="2149"/>
        </w:tabs>
        <w:ind w:left="2149" w:hanging="360"/>
      </w:pPr>
      <w:rPr>
        <w:rFonts w:ascii="Courier New" w:hAnsi="Courier New" w:cs="Courier New" w:hint="default"/>
      </w:rPr>
    </w:lvl>
    <w:lvl w:ilvl="2" w:tplc="041F0005" w:tentative="1">
      <w:start w:val="1"/>
      <w:numFmt w:val="bullet"/>
      <w:lvlText w:val=""/>
      <w:lvlJc w:val="left"/>
      <w:pPr>
        <w:tabs>
          <w:tab w:val="num" w:pos="2869"/>
        </w:tabs>
        <w:ind w:left="2869" w:hanging="360"/>
      </w:pPr>
      <w:rPr>
        <w:rFonts w:ascii="Wingdings" w:hAnsi="Wingdings" w:hint="default"/>
      </w:rPr>
    </w:lvl>
    <w:lvl w:ilvl="3" w:tplc="041F0001" w:tentative="1">
      <w:start w:val="1"/>
      <w:numFmt w:val="bullet"/>
      <w:lvlText w:val=""/>
      <w:lvlJc w:val="left"/>
      <w:pPr>
        <w:tabs>
          <w:tab w:val="num" w:pos="3589"/>
        </w:tabs>
        <w:ind w:left="3589" w:hanging="360"/>
      </w:pPr>
      <w:rPr>
        <w:rFonts w:ascii="Symbol" w:hAnsi="Symbol" w:hint="default"/>
      </w:rPr>
    </w:lvl>
    <w:lvl w:ilvl="4" w:tplc="041F0003" w:tentative="1">
      <w:start w:val="1"/>
      <w:numFmt w:val="bullet"/>
      <w:lvlText w:val="o"/>
      <w:lvlJc w:val="left"/>
      <w:pPr>
        <w:tabs>
          <w:tab w:val="num" w:pos="4309"/>
        </w:tabs>
        <w:ind w:left="4309" w:hanging="360"/>
      </w:pPr>
      <w:rPr>
        <w:rFonts w:ascii="Courier New" w:hAnsi="Courier New" w:cs="Courier New" w:hint="default"/>
      </w:rPr>
    </w:lvl>
    <w:lvl w:ilvl="5" w:tplc="041F0005" w:tentative="1">
      <w:start w:val="1"/>
      <w:numFmt w:val="bullet"/>
      <w:lvlText w:val=""/>
      <w:lvlJc w:val="left"/>
      <w:pPr>
        <w:tabs>
          <w:tab w:val="num" w:pos="5029"/>
        </w:tabs>
        <w:ind w:left="5029" w:hanging="360"/>
      </w:pPr>
      <w:rPr>
        <w:rFonts w:ascii="Wingdings" w:hAnsi="Wingdings" w:hint="default"/>
      </w:rPr>
    </w:lvl>
    <w:lvl w:ilvl="6" w:tplc="041F0001" w:tentative="1">
      <w:start w:val="1"/>
      <w:numFmt w:val="bullet"/>
      <w:lvlText w:val=""/>
      <w:lvlJc w:val="left"/>
      <w:pPr>
        <w:tabs>
          <w:tab w:val="num" w:pos="5749"/>
        </w:tabs>
        <w:ind w:left="5749" w:hanging="360"/>
      </w:pPr>
      <w:rPr>
        <w:rFonts w:ascii="Symbol" w:hAnsi="Symbol" w:hint="default"/>
      </w:rPr>
    </w:lvl>
    <w:lvl w:ilvl="7" w:tplc="041F0003" w:tentative="1">
      <w:start w:val="1"/>
      <w:numFmt w:val="bullet"/>
      <w:lvlText w:val="o"/>
      <w:lvlJc w:val="left"/>
      <w:pPr>
        <w:tabs>
          <w:tab w:val="num" w:pos="6469"/>
        </w:tabs>
        <w:ind w:left="6469" w:hanging="360"/>
      </w:pPr>
      <w:rPr>
        <w:rFonts w:ascii="Courier New" w:hAnsi="Courier New" w:cs="Courier New" w:hint="default"/>
      </w:rPr>
    </w:lvl>
    <w:lvl w:ilvl="8" w:tplc="041F0005" w:tentative="1">
      <w:start w:val="1"/>
      <w:numFmt w:val="bullet"/>
      <w:lvlText w:val=""/>
      <w:lvlJc w:val="left"/>
      <w:pPr>
        <w:tabs>
          <w:tab w:val="num" w:pos="7189"/>
        </w:tabs>
        <w:ind w:left="7189" w:hanging="360"/>
      </w:pPr>
      <w:rPr>
        <w:rFonts w:ascii="Wingdings" w:hAnsi="Wingdings" w:hint="default"/>
      </w:rPr>
    </w:lvl>
  </w:abstractNum>
  <w:abstractNum w:abstractNumId="10">
    <w:nsid w:val="591A04C3"/>
    <w:multiLevelType w:val="hybridMultilevel"/>
    <w:tmpl w:val="C3F8B56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1">
    <w:nsid w:val="59EF6036"/>
    <w:multiLevelType w:val="hybridMultilevel"/>
    <w:tmpl w:val="97E6C05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2">
    <w:nsid w:val="5EB16A9F"/>
    <w:multiLevelType w:val="hybridMultilevel"/>
    <w:tmpl w:val="FF8C6B94"/>
    <w:lvl w:ilvl="0" w:tplc="8B9E8F6A">
      <w:start w:val="1"/>
      <w:numFmt w:val="bullet"/>
      <w:lvlText w:val=""/>
      <w:lvlJc w:val="left"/>
      <w:pPr>
        <w:tabs>
          <w:tab w:val="num" w:pos="720"/>
        </w:tabs>
        <w:ind w:left="720" w:hanging="360"/>
      </w:pPr>
      <w:rPr>
        <w:rFonts w:ascii="Symbol" w:hAnsi="Symbol" w:hint="default"/>
        <w:color w:val="auto"/>
        <w:sz w:val="24"/>
        <w:szCs w:val="24"/>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5F7C5127"/>
    <w:multiLevelType w:val="hybridMultilevel"/>
    <w:tmpl w:val="1CA2CD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7BA2140"/>
    <w:multiLevelType w:val="hybridMultilevel"/>
    <w:tmpl w:val="AA8890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CAB27FF"/>
    <w:multiLevelType w:val="hybridMultilevel"/>
    <w:tmpl w:val="2E2A6D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E824BE9"/>
    <w:multiLevelType w:val="hybridMultilevel"/>
    <w:tmpl w:val="D78CA8E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6F2412AC"/>
    <w:multiLevelType w:val="hybridMultilevel"/>
    <w:tmpl w:val="F6F814D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1CC79C2"/>
    <w:multiLevelType w:val="hybridMultilevel"/>
    <w:tmpl w:val="997E0F5E"/>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9">
    <w:nsid w:val="71DD0C97"/>
    <w:multiLevelType w:val="hybridMultilevel"/>
    <w:tmpl w:val="C15A28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2516665"/>
    <w:multiLevelType w:val="hybridMultilevel"/>
    <w:tmpl w:val="8ECCD18E"/>
    <w:lvl w:ilvl="0" w:tplc="04DCD7BA">
      <w:start w:val="28"/>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nsid w:val="7BDA3350"/>
    <w:multiLevelType w:val="hybridMultilevel"/>
    <w:tmpl w:val="119A8434"/>
    <w:lvl w:ilvl="0" w:tplc="041F0001">
      <w:start w:val="1"/>
      <w:numFmt w:val="bullet"/>
      <w:lvlText w:val=""/>
      <w:lvlJc w:val="left"/>
      <w:pPr>
        <w:tabs>
          <w:tab w:val="num" w:pos="1429"/>
        </w:tabs>
        <w:ind w:left="1429" w:hanging="360"/>
      </w:pPr>
      <w:rPr>
        <w:rFonts w:ascii="Symbol" w:hAnsi="Symbol" w:hint="default"/>
      </w:rPr>
    </w:lvl>
    <w:lvl w:ilvl="1" w:tplc="041F0003" w:tentative="1">
      <w:start w:val="1"/>
      <w:numFmt w:val="bullet"/>
      <w:lvlText w:val="o"/>
      <w:lvlJc w:val="left"/>
      <w:pPr>
        <w:tabs>
          <w:tab w:val="num" w:pos="2149"/>
        </w:tabs>
        <w:ind w:left="2149" w:hanging="360"/>
      </w:pPr>
      <w:rPr>
        <w:rFonts w:ascii="Courier New" w:hAnsi="Courier New" w:hint="default"/>
      </w:rPr>
    </w:lvl>
    <w:lvl w:ilvl="2" w:tplc="041F0005" w:tentative="1">
      <w:start w:val="1"/>
      <w:numFmt w:val="bullet"/>
      <w:lvlText w:val=""/>
      <w:lvlJc w:val="left"/>
      <w:pPr>
        <w:tabs>
          <w:tab w:val="num" w:pos="2869"/>
        </w:tabs>
        <w:ind w:left="2869" w:hanging="360"/>
      </w:pPr>
      <w:rPr>
        <w:rFonts w:ascii="Wingdings" w:hAnsi="Wingdings" w:hint="default"/>
      </w:rPr>
    </w:lvl>
    <w:lvl w:ilvl="3" w:tplc="041F0001" w:tentative="1">
      <w:start w:val="1"/>
      <w:numFmt w:val="bullet"/>
      <w:lvlText w:val=""/>
      <w:lvlJc w:val="left"/>
      <w:pPr>
        <w:tabs>
          <w:tab w:val="num" w:pos="3589"/>
        </w:tabs>
        <w:ind w:left="3589" w:hanging="360"/>
      </w:pPr>
      <w:rPr>
        <w:rFonts w:ascii="Symbol" w:hAnsi="Symbol" w:hint="default"/>
      </w:rPr>
    </w:lvl>
    <w:lvl w:ilvl="4" w:tplc="041F0003" w:tentative="1">
      <w:start w:val="1"/>
      <w:numFmt w:val="bullet"/>
      <w:lvlText w:val="o"/>
      <w:lvlJc w:val="left"/>
      <w:pPr>
        <w:tabs>
          <w:tab w:val="num" w:pos="4309"/>
        </w:tabs>
        <w:ind w:left="4309" w:hanging="360"/>
      </w:pPr>
      <w:rPr>
        <w:rFonts w:ascii="Courier New" w:hAnsi="Courier New" w:hint="default"/>
      </w:rPr>
    </w:lvl>
    <w:lvl w:ilvl="5" w:tplc="041F0005" w:tentative="1">
      <w:start w:val="1"/>
      <w:numFmt w:val="bullet"/>
      <w:lvlText w:val=""/>
      <w:lvlJc w:val="left"/>
      <w:pPr>
        <w:tabs>
          <w:tab w:val="num" w:pos="5029"/>
        </w:tabs>
        <w:ind w:left="5029" w:hanging="360"/>
      </w:pPr>
      <w:rPr>
        <w:rFonts w:ascii="Wingdings" w:hAnsi="Wingdings" w:hint="default"/>
      </w:rPr>
    </w:lvl>
    <w:lvl w:ilvl="6" w:tplc="041F0001" w:tentative="1">
      <w:start w:val="1"/>
      <w:numFmt w:val="bullet"/>
      <w:lvlText w:val=""/>
      <w:lvlJc w:val="left"/>
      <w:pPr>
        <w:tabs>
          <w:tab w:val="num" w:pos="5749"/>
        </w:tabs>
        <w:ind w:left="5749" w:hanging="360"/>
      </w:pPr>
      <w:rPr>
        <w:rFonts w:ascii="Symbol" w:hAnsi="Symbol" w:hint="default"/>
      </w:rPr>
    </w:lvl>
    <w:lvl w:ilvl="7" w:tplc="041F0003" w:tentative="1">
      <w:start w:val="1"/>
      <w:numFmt w:val="bullet"/>
      <w:lvlText w:val="o"/>
      <w:lvlJc w:val="left"/>
      <w:pPr>
        <w:tabs>
          <w:tab w:val="num" w:pos="6469"/>
        </w:tabs>
        <w:ind w:left="6469" w:hanging="360"/>
      </w:pPr>
      <w:rPr>
        <w:rFonts w:ascii="Courier New" w:hAnsi="Courier New" w:hint="default"/>
      </w:rPr>
    </w:lvl>
    <w:lvl w:ilvl="8" w:tplc="041F0005" w:tentative="1">
      <w:start w:val="1"/>
      <w:numFmt w:val="bullet"/>
      <w:lvlText w:val=""/>
      <w:lvlJc w:val="left"/>
      <w:pPr>
        <w:tabs>
          <w:tab w:val="num" w:pos="7189"/>
        </w:tabs>
        <w:ind w:left="7189" w:hanging="360"/>
      </w:pPr>
      <w:rPr>
        <w:rFonts w:ascii="Wingdings" w:hAnsi="Wingdings" w:hint="default"/>
      </w:rPr>
    </w:lvl>
  </w:abstractNum>
  <w:num w:numId="1">
    <w:abstractNumId w:val="7"/>
  </w:num>
  <w:num w:numId="2">
    <w:abstractNumId w:val="0"/>
  </w:num>
  <w:num w:numId="3">
    <w:abstractNumId w:val="6"/>
  </w:num>
  <w:num w:numId="4">
    <w:abstractNumId w:val="4"/>
  </w:num>
  <w:num w:numId="5">
    <w:abstractNumId w:val="16"/>
  </w:num>
  <w:num w:numId="6">
    <w:abstractNumId w:val="9"/>
  </w:num>
  <w:num w:numId="7">
    <w:abstractNumId w:val="21"/>
  </w:num>
  <w:num w:numId="8">
    <w:abstractNumId w:val="12"/>
  </w:num>
  <w:num w:numId="9">
    <w:abstractNumId w:val="3"/>
  </w:num>
  <w:num w:numId="10">
    <w:abstractNumId w:val="14"/>
  </w:num>
  <w:num w:numId="11">
    <w:abstractNumId w:val="15"/>
  </w:num>
  <w:num w:numId="12">
    <w:abstractNumId w:val="2"/>
  </w:num>
  <w:num w:numId="13">
    <w:abstractNumId w:val="18"/>
  </w:num>
  <w:num w:numId="14">
    <w:abstractNumId w:val="19"/>
  </w:num>
  <w:num w:numId="15">
    <w:abstractNumId w:val="5"/>
  </w:num>
  <w:num w:numId="16">
    <w:abstractNumId w:val="13"/>
  </w:num>
  <w:num w:numId="17">
    <w:abstractNumId w:val="1"/>
  </w:num>
  <w:num w:numId="18">
    <w:abstractNumId w:val="10"/>
  </w:num>
  <w:num w:numId="19">
    <w:abstractNumId w:val="17"/>
  </w:num>
  <w:num w:numId="20">
    <w:abstractNumId w:val="11"/>
  </w:num>
  <w:num w:numId="21">
    <w:abstractNumId w:val="2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94E"/>
    <w:rsid w:val="0000028B"/>
    <w:rsid w:val="00001352"/>
    <w:rsid w:val="00001F60"/>
    <w:rsid w:val="00004E0E"/>
    <w:rsid w:val="00014C74"/>
    <w:rsid w:val="000174C0"/>
    <w:rsid w:val="00021EB8"/>
    <w:rsid w:val="00031798"/>
    <w:rsid w:val="00032821"/>
    <w:rsid w:val="00033337"/>
    <w:rsid w:val="00033E03"/>
    <w:rsid w:val="00035E86"/>
    <w:rsid w:val="000361A6"/>
    <w:rsid w:val="0003763B"/>
    <w:rsid w:val="00037DA6"/>
    <w:rsid w:val="000404DC"/>
    <w:rsid w:val="0004095D"/>
    <w:rsid w:val="00041284"/>
    <w:rsid w:val="00042575"/>
    <w:rsid w:val="00043D06"/>
    <w:rsid w:val="00047232"/>
    <w:rsid w:val="00050A77"/>
    <w:rsid w:val="000533D3"/>
    <w:rsid w:val="0005377A"/>
    <w:rsid w:val="00056C86"/>
    <w:rsid w:val="000620C3"/>
    <w:rsid w:val="0006280B"/>
    <w:rsid w:val="000633AF"/>
    <w:rsid w:val="00065470"/>
    <w:rsid w:val="0006603E"/>
    <w:rsid w:val="000701C8"/>
    <w:rsid w:val="00073C5D"/>
    <w:rsid w:val="00074245"/>
    <w:rsid w:val="000807BB"/>
    <w:rsid w:val="00081B76"/>
    <w:rsid w:val="00082772"/>
    <w:rsid w:val="00084E57"/>
    <w:rsid w:val="0008548D"/>
    <w:rsid w:val="000875A6"/>
    <w:rsid w:val="000A1164"/>
    <w:rsid w:val="000B105F"/>
    <w:rsid w:val="000B4C93"/>
    <w:rsid w:val="000C5BCF"/>
    <w:rsid w:val="000D2816"/>
    <w:rsid w:val="000D441B"/>
    <w:rsid w:val="000E1343"/>
    <w:rsid w:val="000E192C"/>
    <w:rsid w:val="00103CBF"/>
    <w:rsid w:val="0010619F"/>
    <w:rsid w:val="001108C7"/>
    <w:rsid w:val="00110D1D"/>
    <w:rsid w:val="00116F2E"/>
    <w:rsid w:val="00117DE2"/>
    <w:rsid w:val="001205D2"/>
    <w:rsid w:val="0012082C"/>
    <w:rsid w:val="00120F67"/>
    <w:rsid w:val="00122C5E"/>
    <w:rsid w:val="00136018"/>
    <w:rsid w:val="0014155C"/>
    <w:rsid w:val="001425C5"/>
    <w:rsid w:val="001425DC"/>
    <w:rsid w:val="0015082B"/>
    <w:rsid w:val="00153C79"/>
    <w:rsid w:val="001562D6"/>
    <w:rsid w:val="001603FD"/>
    <w:rsid w:val="00165EF3"/>
    <w:rsid w:val="001673D1"/>
    <w:rsid w:val="00170834"/>
    <w:rsid w:val="0017408C"/>
    <w:rsid w:val="00184983"/>
    <w:rsid w:val="0019062A"/>
    <w:rsid w:val="001918B7"/>
    <w:rsid w:val="00196A69"/>
    <w:rsid w:val="001A4EDB"/>
    <w:rsid w:val="001B161B"/>
    <w:rsid w:val="001B2631"/>
    <w:rsid w:val="001B2A66"/>
    <w:rsid w:val="001B2FE1"/>
    <w:rsid w:val="001D067B"/>
    <w:rsid w:val="001E0191"/>
    <w:rsid w:val="001E0A3E"/>
    <w:rsid w:val="001E11C2"/>
    <w:rsid w:val="001E2EC1"/>
    <w:rsid w:val="001F2A6D"/>
    <w:rsid w:val="001F472C"/>
    <w:rsid w:val="001F7DAA"/>
    <w:rsid w:val="00204852"/>
    <w:rsid w:val="00205709"/>
    <w:rsid w:val="00205B13"/>
    <w:rsid w:val="00205C92"/>
    <w:rsid w:val="0021066F"/>
    <w:rsid w:val="00216EDB"/>
    <w:rsid w:val="00217F22"/>
    <w:rsid w:val="00220A42"/>
    <w:rsid w:val="00226F4D"/>
    <w:rsid w:val="00230622"/>
    <w:rsid w:val="002378F0"/>
    <w:rsid w:val="00241FE4"/>
    <w:rsid w:val="00243165"/>
    <w:rsid w:val="002437B5"/>
    <w:rsid w:val="00244D8A"/>
    <w:rsid w:val="00245DDD"/>
    <w:rsid w:val="00251EEA"/>
    <w:rsid w:val="0025289D"/>
    <w:rsid w:val="00253C67"/>
    <w:rsid w:val="0026005B"/>
    <w:rsid w:val="002609AA"/>
    <w:rsid w:val="00265970"/>
    <w:rsid w:val="002661DD"/>
    <w:rsid w:val="002679BD"/>
    <w:rsid w:val="00267DF8"/>
    <w:rsid w:val="00270146"/>
    <w:rsid w:val="00270305"/>
    <w:rsid w:val="002705C4"/>
    <w:rsid w:val="0027095B"/>
    <w:rsid w:val="00270AB7"/>
    <w:rsid w:val="00270B99"/>
    <w:rsid w:val="00275173"/>
    <w:rsid w:val="00284BE5"/>
    <w:rsid w:val="00287DB8"/>
    <w:rsid w:val="0029370C"/>
    <w:rsid w:val="00296ED9"/>
    <w:rsid w:val="002A0901"/>
    <w:rsid w:val="002A5051"/>
    <w:rsid w:val="002A5FF3"/>
    <w:rsid w:val="002B012F"/>
    <w:rsid w:val="002B3F19"/>
    <w:rsid w:val="002B558F"/>
    <w:rsid w:val="002B6A07"/>
    <w:rsid w:val="002C0A55"/>
    <w:rsid w:val="002C251E"/>
    <w:rsid w:val="002C25BC"/>
    <w:rsid w:val="002C4158"/>
    <w:rsid w:val="002D13C9"/>
    <w:rsid w:val="002D143E"/>
    <w:rsid w:val="002D4D06"/>
    <w:rsid w:val="002E015F"/>
    <w:rsid w:val="002E1359"/>
    <w:rsid w:val="002E1DB3"/>
    <w:rsid w:val="002F11BF"/>
    <w:rsid w:val="002F4614"/>
    <w:rsid w:val="002F73E2"/>
    <w:rsid w:val="00302776"/>
    <w:rsid w:val="00304037"/>
    <w:rsid w:val="00317EF8"/>
    <w:rsid w:val="0032111B"/>
    <w:rsid w:val="0033387D"/>
    <w:rsid w:val="00334A10"/>
    <w:rsid w:val="00335465"/>
    <w:rsid w:val="0034676C"/>
    <w:rsid w:val="003501A9"/>
    <w:rsid w:val="00352BE0"/>
    <w:rsid w:val="00353734"/>
    <w:rsid w:val="00354132"/>
    <w:rsid w:val="0035683B"/>
    <w:rsid w:val="0036517D"/>
    <w:rsid w:val="003722C0"/>
    <w:rsid w:val="0038299F"/>
    <w:rsid w:val="00384111"/>
    <w:rsid w:val="003925E1"/>
    <w:rsid w:val="00392808"/>
    <w:rsid w:val="00393B80"/>
    <w:rsid w:val="00395669"/>
    <w:rsid w:val="00396044"/>
    <w:rsid w:val="003974BF"/>
    <w:rsid w:val="003A0407"/>
    <w:rsid w:val="003A1E21"/>
    <w:rsid w:val="003A2116"/>
    <w:rsid w:val="003A3640"/>
    <w:rsid w:val="003A385D"/>
    <w:rsid w:val="003A39F8"/>
    <w:rsid w:val="003B1999"/>
    <w:rsid w:val="003B1A46"/>
    <w:rsid w:val="003B2503"/>
    <w:rsid w:val="003B5AD8"/>
    <w:rsid w:val="003B62DB"/>
    <w:rsid w:val="003C1907"/>
    <w:rsid w:val="003C31D4"/>
    <w:rsid w:val="003C3FCB"/>
    <w:rsid w:val="003C679C"/>
    <w:rsid w:val="003D3C5B"/>
    <w:rsid w:val="003D70FC"/>
    <w:rsid w:val="003D76FD"/>
    <w:rsid w:val="003E011F"/>
    <w:rsid w:val="003E0F2C"/>
    <w:rsid w:val="003E731A"/>
    <w:rsid w:val="003E7E29"/>
    <w:rsid w:val="003F2460"/>
    <w:rsid w:val="003F4A8B"/>
    <w:rsid w:val="003F4AAF"/>
    <w:rsid w:val="003F4E1E"/>
    <w:rsid w:val="003F7B95"/>
    <w:rsid w:val="0040126C"/>
    <w:rsid w:val="00403CC6"/>
    <w:rsid w:val="0040408D"/>
    <w:rsid w:val="00406701"/>
    <w:rsid w:val="00421229"/>
    <w:rsid w:val="004278F0"/>
    <w:rsid w:val="004304A1"/>
    <w:rsid w:val="00430E89"/>
    <w:rsid w:val="00436BB2"/>
    <w:rsid w:val="00441019"/>
    <w:rsid w:val="00445349"/>
    <w:rsid w:val="00447AA3"/>
    <w:rsid w:val="004511C7"/>
    <w:rsid w:val="00454138"/>
    <w:rsid w:val="004546B4"/>
    <w:rsid w:val="004548BF"/>
    <w:rsid w:val="00461B67"/>
    <w:rsid w:val="00473226"/>
    <w:rsid w:val="00475510"/>
    <w:rsid w:val="00482C44"/>
    <w:rsid w:val="0048534B"/>
    <w:rsid w:val="00487888"/>
    <w:rsid w:val="00494FD5"/>
    <w:rsid w:val="00497627"/>
    <w:rsid w:val="004A53FF"/>
    <w:rsid w:val="004A5EEF"/>
    <w:rsid w:val="004A69CB"/>
    <w:rsid w:val="004A73BA"/>
    <w:rsid w:val="004A7BF5"/>
    <w:rsid w:val="004A7EDF"/>
    <w:rsid w:val="004B1C01"/>
    <w:rsid w:val="004B3409"/>
    <w:rsid w:val="004C2D4F"/>
    <w:rsid w:val="004C7AC1"/>
    <w:rsid w:val="004D0374"/>
    <w:rsid w:val="004D791C"/>
    <w:rsid w:val="004E0FCB"/>
    <w:rsid w:val="004E1770"/>
    <w:rsid w:val="004E2A78"/>
    <w:rsid w:val="004E2F39"/>
    <w:rsid w:val="004E66CD"/>
    <w:rsid w:val="004F01E8"/>
    <w:rsid w:val="004F1356"/>
    <w:rsid w:val="004F3526"/>
    <w:rsid w:val="004F532C"/>
    <w:rsid w:val="004F5F76"/>
    <w:rsid w:val="005016B0"/>
    <w:rsid w:val="00502CFA"/>
    <w:rsid w:val="005072AC"/>
    <w:rsid w:val="00510B90"/>
    <w:rsid w:val="0051244A"/>
    <w:rsid w:val="00512DFA"/>
    <w:rsid w:val="00513116"/>
    <w:rsid w:val="00516F77"/>
    <w:rsid w:val="0052058C"/>
    <w:rsid w:val="005209B9"/>
    <w:rsid w:val="00523F42"/>
    <w:rsid w:val="00525A48"/>
    <w:rsid w:val="0053079D"/>
    <w:rsid w:val="00531484"/>
    <w:rsid w:val="005340BE"/>
    <w:rsid w:val="0053511E"/>
    <w:rsid w:val="00552CDA"/>
    <w:rsid w:val="00555CF6"/>
    <w:rsid w:val="0055661B"/>
    <w:rsid w:val="005605A3"/>
    <w:rsid w:val="0056173F"/>
    <w:rsid w:val="00563357"/>
    <w:rsid w:val="005670CB"/>
    <w:rsid w:val="00567A60"/>
    <w:rsid w:val="005700E1"/>
    <w:rsid w:val="00571B44"/>
    <w:rsid w:val="00575509"/>
    <w:rsid w:val="00575709"/>
    <w:rsid w:val="0058532F"/>
    <w:rsid w:val="00592554"/>
    <w:rsid w:val="00594AF0"/>
    <w:rsid w:val="0059668E"/>
    <w:rsid w:val="0059763E"/>
    <w:rsid w:val="005A1141"/>
    <w:rsid w:val="005A12AB"/>
    <w:rsid w:val="005A2EAB"/>
    <w:rsid w:val="005A6D0F"/>
    <w:rsid w:val="005A7F2F"/>
    <w:rsid w:val="005B127F"/>
    <w:rsid w:val="005B1571"/>
    <w:rsid w:val="005B192B"/>
    <w:rsid w:val="005B1C72"/>
    <w:rsid w:val="005B3110"/>
    <w:rsid w:val="005B5314"/>
    <w:rsid w:val="005B54FD"/>
    <w:rsid w:val="005C0490"/>
    <w:rsid w:val="005C192D"/>
    <w:rsid w:val="005C2D9A"/>
    <w:rsid w:val="005C4E7F"/>
    <w:rsid w:val="005C717D"/>
    <w:rsid w:val="005D15C1"/>
    <w:rsid w:val="005D748A"/>
    <w:rsid w:val="005E06AB"/>
    <w:rsid w:val="005E0EA2"/>
    <w:rsid w:val="005E13F9"/>
    <w:rsid w:val="005E4278"/>
    <w:rsid w:val="005F23F2"/>
    <w:rsid w:val="005F519C"/>
    <w:rsid w:val="005F7AE8"/>
    <w:rsid w:val="006007DC"/>
    <w:rsid w:val="00607AF5"/>
    <w:rsid w:val="00610B4E"/>
    <w:rsid w:val="0061153A"/>
    <w:rsid w:val="00613029"/>
    <w:rsid w:val="006136C7"/>
    <w:rsid w:val="0061674F"/>
    <w:rsid w:val="00620ED4"/>
    <w:rsid w:val="00632147"/>
    <w:rsid w:val="006331AB"/>
    <w:rsid w:val="00636D10"/>
    <w:rsid w:val="006370D5"/>
    <w:rsid w:val="00640F16"/>
    <w:rsid w:val="00641B7B"/>
    <w:rsid w:val="00642938"/>
    <w:rsid w:val="00642C72"/>
    <w:rsid w:val="00647538"/>
    <w:rsid w:val="00650F29"/>
    <w:rsid w:val="00655BE0"/>
    <w:rsid w:val="00655DDE"/>
    <w:rsid w:val="0066303B"/>
    <w:rsid w:val="00664A4C"/>
    <w:rsid w:val="006651AC"/>
    <w:rsid w:val="00667166"/>
    <w:rsid w:val="00670565"/>
    <w:rsid w:val="00672D67"/>
    <w:rsid w:val="00674486"/>
    <w:rsid w:val="00675348"/>
    <w:rsid w:val="0068110B"/>
    <w:rsid w:val="00683B1E"/>
    <w:rsid w:val="0068579D"/>
    <w:rsid w:val="00691B96"/>
    <w:rsid w:val="0069229C"/>
    <w:rsid w:val="006933DE"/>
    <w:rsid w:val="006952CD"/>
    <w:rsid w:val="00695D00"/>
    <w:rsid w:val="006A0210"/>
    <w:rsid w:val="006A03E1"/>
    <w:rsid w:val="006A207D"/>
    <w:rsid w:val="006A50A7"/>
    <w:rsid w:val="006A58F1"/>
    <w:rsid w:val="006A7779"/>
    <w:rsid w:val="006A7A34"/>
    <w:rsid w:val="006B0426"/>
    <w:rsid w:val="006B1400"/>
    <w:rsid w:val="006B30F7"/>
    <w:rsid w:val="006B3108"/>
    <w:rsid w:val="006B4F4D"/>
    <w:rsid w:val="006B703E"/>
    <w:rsid w:val="006C124A"/>
    <w:rsid w:val="006C1510"/>
    <w:rsid w:val="006C643A"/>
    <w:rsid w:val="006C70A9"/>
    <w:rsid w:val="006E028B"/>
    <w:rsid w:val="006E052A"/>
    <w:rsid w:val="006E087E"/>
    <w:rsid w:val="006E5AC3"/>
    <w:rsid w:val="006E7F86"/>
    <w:rsid w:val="006F2150"/>
    <w:rsid w:val="006F383A"/>
    <w:rsid w:val="006F4E15"/>
    <w:rsid w:val="006F5842"/>
    <w:rsid w:val="00702B1C"/>
    <w:rsid w:val="0070408B"/>
    <w:rsid w:val="007119B0"/>
    <w:rsid w:val="0071228D"/>
    <w:rsid w:val="0071333B"/>
    <w:rsid w:val="00713FB3"/>
    <w:rsid w:val="007142C0"/>
    <w:rsid w:val="0071481C"/>
    <w:rsid w:val="007212D0"/>
    <w:rsid w:val="00724849"/>
    <w:rsid w:val="00726D60"/>
    <w:rsid w:val="0073041A"/>
    <w:rsid w:val="007347FF"/>
    <w:rsid w:val="007356B4"/>
    <w:rsid w:val="0073690B"/>
    <w:rsid w:val="00741268"/>
    <w:rsid w:val="00741BAE"/>
    <w:rsid w:val="00745125"/>
    <w:rsid w:val="00745B44"/>
    <w:rsid w:val="00746B00"/>
    <w:rsid w:val="007478AC"/>
    <w:rsid w:val="00747B5B"/>
    <w:rsid w:val="00751949"/>
    <w:rsid w:val="00752214"/>
    <w:rsid w:val="00752F43"/>
    <w:rsid w:val="00755BE6"/>
    <w:rsid w:val="00757ED1"/>
    <w:rsid w:val="007616EB"/>
    <w:rsid w:val="00762314"/>
    <w:rsid w:val="00766C27"/>
    <w:rsid w:val="0077668A"/>
    <w:rsid w:val="00777C1C"/>
    <w:rsid w:val="00781373"/>
    <w:rsid w:val="00781517"/>
    <w:rsid w:val="00782A7D"/>
    <w:rsid w:val="00782A9D"/>
    <w:rsid w:val="00785154"/>
    <w:rsid w:val="00786285"/>
    <w:rsid w:val="00792EC3"/>
    <w:rsid w:val="00794C00"/>
    <w:rsid w:val="00795203"/>
    <w:rsid w:val="007A159E"/>
    <w:rsid w:val="007A262A"/>
    <w:rsid w:val="007A528F"/>
    <w:rsid w:val="007B2021"/>
    <w:rsid w:val="007B2107"/>
    <w:rsid w:val="007B6D12"/>
    <w:rsid w:val="007B6D14"/>
    <w:rsid w:val="007B73CD"/>
    <w:rsid w:val="007B7709"/>
    <w:rsid w:val="007D063A"/>
    <w:rsid w:val="007D19D5"/>
    <w:rsid w:val="007D30BC"/>
    <w:rsid w:val="007D7079"/>
    <w:rsid w:val="007E109F"/>
    <w:rsid w:val="007E559F"/>
    <w:rsid w:val="007E6007"/>
    <w:rsid w:val="007E6BC2"/>
    <w:rsid w:val="007F0545"/>
    <w:rsid w:val="007F19D9"/>
    <w:rsid w:val="007F7D06"/>
    <w:rsid w:val="00802D09"/>
    <w:rsid w:val="00813A8B"/>
    <w:rsid w:val="008161EC"/>
    <w:rsid w:val="00824B77"/>
    <w:rsid w:val="00824C58"/>
    <w:rsid w:val="00824CF6"/>
    <w:rsid w:val="00825578"/>
    <w:rsid w:val="0082793B"/>
    <w:rsid w:val="0083064E"/>
    <w:rsid w:val="00831B75"/>
    <w:rsid w:val="00835784"/>
    <w:rsid w:val="00845872"/>
    <w:rsid w:val="008475D0"/>
    <w:rsid w:val="008500F4"/>
    <w:rsid w:val="00850141"/>
    <w:rsid w:val="00851EC0"/>
    <w:rsid w:val="008527C5"/>
    <w:rsid w:val="00852D3D"/>
    <w:rsid w:val="008532BE"/>
    <w:rsid w:val="00853802"/>
    <w:rsid w:val="00856BF8"/>
    <w:rsid w:val="00857C29"/>
    <w:rsid w:val="00860C27"/>
    <w:rsid w:val="00862217"/>
    <w:rsid w:val="00863189"/>
    <w:rsid w:val="00865BD9"/>
    <w:rsid w:val="00865C00"/>
    <w:rsid w:val="008701A0"/>
    <w:rsid w:val="00870466"/>
    <w:rsid w:val="00877ED3"/>
    <w:rsid w:val="008829F8"/>
    <w:rsid w:val="00884FCF"/>
    <w:rsid w:val="00885639"/>
    <w:rsid w:val="00893FA7"/>
    <w:rsid w:val="008A1669"/>
    <w:rsid w:val="008A42CD"/>
    <w:rsid w:val="008B13A6"/>
    <w:rsid w:val="008B15B8"/>
    <w:rsid w:val="008B31C9"/>
    <w:rsid w:val="008B36F6"/>
    <w:rsid w:val="008B6F2E"/>
    <w:rsid w:val="008C0949"/>
    <w:rsid w:val="008C3F70"/>
    <w:rsid w:val="008C71BE"/>
    <w:rsid w:val="008C7CA0"/>
    <w:rsid w:val="008D3DE0"/>
    <w:rsid w:val="008D4E03"/>
    <w:rsid w:val="008E1013"/>
    <w:rsid w:val="008E2B99"/>
    <w:rsid w:val="008E7810"/>
    <w:rsid w:val="008F246F"/>
    <w:rsid w:val="008F3D25"/>
    <w:rsid w:val="008F6B8B"/>
    <w:rsid w:val="0090316C"/>
    <w:rsid w:val="009054C2"/>
    <w:rsid w:val="009069FF"/>
    <w:rsid w:val="00906DEA"/>
    <w:rsid w:val="009111EF"/>
    <w:rsid w:val="009123A4"/>
    <w:rsid w:val="00913293"/>
    <w:rsid w:val="009142E7"/>
    <w:rsid w:val="00920B1F"/>
    <w:rsid w:val="00923C1C"/>
    <w:rsid w:val="00935F60"/>
    <w:rsid w:val="0093759C"/>
    <w:rsid w:val="00940A33"/>
    <w:rsid w:val="00944259"/>
    <w:rsid w:val="00950295"/>
    <w:rsid w:val="009550CA"/>
    <w:rsid w:val="00957067"/>
    <w:rsid w:val="00961FC7"/>
    <w:rsid w:val="009643B0"/>
    <w:rsid w:val="00971B0C"/>
    <w:rsid w:val="009723A7"/>
    <w:rsid w:val="00972C27"/>
    <w:rsid w:val="00973FB5"/>
    <w:rsid w:val="0098417E"/>
    <w:rsid w:val="009850F2"/>
    <w:rsid w:val="00992F31"/>
    <w:rsid w:val="00996CEB"/>
    <w:rsid w:val="00996F25"/>
    <w:rsid w:val="009A3AE2"/>
    <w:rsid w:val="009A5C04"/>
    <w:rsid w:val="009A6219"/>
    <w:rsid w:val="009B0677"/>
    <w:rsid w:val="009B45CE"/>
    <w:rsid w:val="009B51BF"/>
    <w:rsid w:val="009C1108"/>
    <w:rsid w:val="009C18D1"/>
    <w:rsid w:val="009C36F8"/>
    <w:rsid w:val="009C5CE8"/>
    <w:rsid w:val="009C7C99"/>
    <w:rsid w:val="009D050D"/>
    <w:rsid w:val="009D094E"/>
    <w:rsid w:val="009D0D7E"/>
    <w:rsid w:val="009D1BFB"/>
    <w:rsid w:val="009D27F1"/>
    <w:rsid w:val="009D76DD"/>
    <w:rsid w:val="009E4796"/>
    <w:rsid w:val="009E5A02"/>
    <w:rsid w:val="009E7215"/>
    <w:rsid w:val="009E7BE8"/>
    <w:rsid w:val="009F1691"/>
    <w:rsid w:val="009F177A"/>
    <w:rsid w:val="009F1CDD"/>
    <w:rsid w:val="009F1EB5"/>
    <w:rsid w:val="009F3CF1"/>
    <w:rsid w:val="009F638F"/>
    <w:rsid w:val="009F79FE"/>
    <w:rsid w:val="009F7EB1"/>
    <w:rsid w:val="00A012A8"/>
    <w:rsid w:val="00A012DD"/>
    <w:rsid w:val="00A10BFB"/>
    <w:rsid w:val="00A1129A"/>
    <w:rsid w:val="00A15A18"/>
    <w:rsid w:val="00A279AD"/>
    <w:rsid w:val="00A3101C"/>
    <w:rsid w:val="00A31295"/>
    <w:rsid w:val="00A32D2F"/>
    <w:rsid w:val="00A343CA"/>
    <w:rsid w:val="00A34737"/>
    <w:rsid w:val="00A35456"/>
    <w:rsid w:val="00A35638"/>
    <w:rsid w:val="00A41E45"/>
    <w:rsid w:val="00A45202"/>
    <w:rsid w:val="00A46441"/>
    <w:rsid w:val="00A47101"/>
    <w:rsid w:val="00A5073E"/>
    <w:rsid w:val="00A51484"/>
    <w:rsid w:val="00A5252F"/>
    <w:rsid w:val="00A53E7B"/>
    <w:rsid w:val="00A53EB1"/>
    <w:rsid w:val="00A6004D"/>
    <w:rsid w:val="00A61C41"/>
    <w:rsid w:val="00A651F5"/>
    <w:rsid w:val="00A7588C"/>
    <w:rsid w:val="00A76060"/>
    <w:rsid w:val="00A813C4"/>
    <w:rsid w:val="00A8314A"/>
    <w:rsid w:val="00A9108F"/>
    <w:rsid w:val="00A91C99"/>
    <w:rsid w:val="00A92C82"/>
    <w:rsid w:val="00AA1895"/>
    <w:rsid w:val="00AA2A46"/>
    <w:rsid w:val="00AA3297"/>
    <w:rsid w:val="00AA7D4E"/>
    <w:rsid w:val="00AB0D72"/>
    <w:rsid w:val="00AB106F"/>
    <w:rsid w:val="00AB5303"/>
    <w:rsid w:val="00AB5B27"/>
    <w:rsid w:val="00AB63A9"/>
    <w:rsid w:val="00AC1D6D"/>
    <w:rsid w:val="00AC441F"/>
    <w:rsid w:val="00AD00B3"/>
    <w:rsid w:val="00AD2306"/>
    <w:rsid w:val="00AD28A2"/>
    <w:rsid w:val="00AD6321"/>
    <w:rsid w:val="00AD6B77"/>
    <w:rsid w:val="00AE13EF"/>
    <w:rsid w:val="00AE5941"/>
    <w:rsid w:val="00AE79E6"/>
    <w:rsid w:val="00AF23E4"/>
    <w:rsid w:val="00AF2E4D"/>
    <w:rsid w:val="00AF64AA"/>
    <w:rsid w:val="00B01AD2"/>
    <w:rsid w:val="00B03384"/>
    <w:rsid w:val="00B051EF"/>
    <w:rsid w:val="00B05F40"/>
    <w:rsid w:val="00B06350"/>
    <w:rsid w:val="00B07EFE"/>
    <w:rsid w:val="00B123F3"/>
    <w:rsid w:val="00B21EBB"/>
    <w:rsid w:val="00B3248D"/>
    <w:rsid w:val="00B334C7"/>
    <w:rsid w:val="00B43312"/>
    <w:rsid w:val="00B441EF"/>
    <w:rsid w:val="00B465AE"/>
    <w:rsid w:val="00B46D97"/>
    <w:rsid w:val="00B565BF"/>
    <w:rsid w:val="00B57C99"/>
    <w:rsid w:val="00B6449A"/>
    <w:rsid w:val="00B65278"/>
    <w:rsid w:val="00B67B20"/>
    <w:rsid w:val="00B67B2B"/>
    <w:rsid w:val="00B71596"/>
    <w:rsid w:val="00B72202"/>
    <w:rsid w:val="00B82057"/>
    <w:rsid w:val="00B8607F"/>
    <w:rsid w:val="00B93F11"/>
    <w:rsid w:val="00B94EC5"/>
    <w:rsid w:val="00B9500E"/>
    <w:rsid w:val="00B960C3"/>
    <w:rsid w:val="00B96331"/>
    <w:rsid w:val="00B96983"/>
    <w:rsid w:val="00B97D3D"/>
    <w:rsid w:val="00BA4203"/>
    <w:rsid w:val="00BB18E2"/>
    <w:rsid w:val="00BB34C1"/>
    <w:rsid w:val="00BB54A6"/>
    <w:rsid w:val="00BC1B01"/>
    <w:rsid w:val="00BC4B39"/>
    <w:rsid w:val="00BC6EEE"/>
    <w:rsid w:val="00BD1D4F"/>
    <w:rsid w:val="00BD1DD9"/>
    <w:rsid w:val="00BD2A28"/>
    <w:rsid w:val="00BD5D88"/>
    <w:rsid w:val="00BE42B0"/>
    <w:rsid w:val="00BE6046"/>
    <w:rsid w:val="00BE64BD"/>
    <w:rsid w:val="00BE6957"/>
    <w:rsid w:val="00BF1FAC"/>
    <w:rsid w:val="00BF2456"/>
    <w:rsid w:val="00BF498A"/>
    <w:rsid w:val="00BF6113"/>
    <w:rsid w:val="00BF72A2"/>
    <w:rsid w:val="00BF7A56"/>
    <w:rsid w:val="00C02806"/>
    <w:rsid w:val="00C0640C"/>
    <w:rsid w:val="00C21028"/>
    <w:rsid w:val="00C22AB1"/>
    <w:rsid w:val="00C23F51"/>
    <w:rsid w:val="00C2606C"/>
    <w:rsid w:val="00C260F0"/>
    <w:rsid w:val="00C3254C"/>
    <w:rsid w:val="00C34B37"/>
    <w:rsid w:val="00C402F5"/>
    <w:rsid w:val="00C41DA5"/>
    <w:rsid w:val="00C448F0"/>
    <w:rsid w:val="00C45E90"/>
    <w:rsid w:val="00C517F0"/>
    <w:rsid w:val="00C52740"/>
    <w:rsid w:val="00C53511"/>
    <w:rsid w:val="00C55418"/>
    <w:rsid w:val="00C63479"/>
    <w:rsid w:val="00C63F2F"/>
    <w:rsid w:val="00C640A1"/>
    <w:rsid w:val="00C7180A"/>
    <w:rsid w:val="00C71DCE"/>
    <w:rsid w:val="00C747A2"/>
    <w:rsid w:val="00C77C2D"/>
    <w:rsid w:val="00C8657E"/>
    <w:rsid w:val="00C86A54"/>
    <w:rsid w:val="00C87540"/>
    <w:rsid w:val="00C87893"/>
    <w:rsid w:val="00C941BD"/>
    <w:rsid w:val="00C94443"/>
    <w:rsid w:val="00C94E5F"/>
    <w:rsid w:val="00C96EF9"/>
    <w:rsid w:val="00CA06C8"/>
    <w:rsid w:val="00CA0FAC"/>
    <w:rsid w:val="00CA7B36"/>
    <w:rsid w:val="00CB0C3B"/>
    <w:rsid w:val="00CB3DA9"/>
    <w:rsid w:val="00CB4B04"/>
    <w:rsid w:val="00CB50CF"/>
    <w:rsid w:val="00CB5186"/>
    <w:rsid w:val="00CC02BA"/>
    <w:rsid w:val="00CC321A"/>
    <w:rsid w:val="00CC40C0"/>
    <w:rsid w:val="00CD0924"/>
    <w:rsid w:val="00CD3A9E"/>
    <w:rsid w:val="00CD4577"/>
    <w:rsid w:val="00CD6E89"/>
    <w:rsid w:val="00CD7107"/>
    <w:rsid w:val="00CE219A"/>
    <w:rsid w:val="00CE36AD"/>
    <w:rsid w:val="00CE5D04"/>
    <w:rsid w:val="00CE79C1"/>
    <w:rsid w:val="00CF1C62"/>
    <w:rsid w:val="00CF2D68"/>
    <w:rsid w:val="00CF3132"/>
    <w:rsid w:val="00CF4468"/>
    <w:rsid w:val="00D01270"/>
    <w:rsid w:val="00D03CB2"/>
    <w:rsid w:val="00D05BC8"/>
    <w:rsid w:val="00D10414"/>
    <w:rsid w:val="00D11A30"/>
    <w:rsid w:val="00D20947"/>
    <w:rsid w:val="00D20C04"/>
    <w:rsid w:val="00D21DA2"/>
    <w:rsid w:val="00D22B43"/>
    <w:rsid w:val="00D23D2A"/>
    <w:rsid w:val="00D24AE3"/>
    <w:rsid w:val="00D2621B"/>
    <w:rsid w:val="00D27180"/>
    <w:rsid w:val="00D32F71"/>
    <w:rsid w:val="00D36000"/>
    <w:rsid w:val="00D36A2E"/>
    <w:rsid w:val="00D44550"/>
    <w:rsid w:val="00D45D30"/>
    <w:rsid w:val="00D506FA"/>
    <w:rsid w:val="00D5165D"/>
    <w:rsid w:val="00D51866"/>
    <w:rsid w:val="00D55A27"/>
    <w:rsid w:val="00D7203D"/>
    <w:rsid w:val="00D72438"/>
    <w:rsid w:val="00D7589A"/>
    <w:rsid w:val="00D77471"/>
    <w:rsid w:val="00D8127C"/>
    <w:rsid w:val="00D8201B"/>
    <w:rsid w:val="00D823C0"/>
    <w:rsid w:val="00D90209"/>
    <w:rsid w:val="00D9055D"/>
    <w:rsid w:val="00D9181D"/>
    <w:rsid w:val="00D93F52"/>
    <w:rsid w:val="00D94FE8"/>
    <w:rsid w:val="00D964BB"/>
    <w:rsid w:val="00D96CE4"/>
    <w:rsid w:val="00D97072"/>
    <w:rsid w:val="00D972F4"/>
    <w:rsid w:val="00D97B01"/>
    <w:rsid w:val="00D97CA6"/>
    <w:rsid w:val="00DA1975"/>
    <w:rsid w:val="00DA261D"/>
    <w:rsid w:val="00DA2A6E"/>
    <w:rsid w:val="00DA49A3"/>
    <w:rsid w:val="00DA7E1A"/>
    <w:rsid w:val="00DB034E"/>
    <w:rsid w:val="00DB129E"/>
    <w:rsid w:val="00DB7148"/>
    <w:rsid w:val="00DC08D6"/>
    <w:rsid w:val="00DC3727"/>
    <w:rsid w:val="00DC52A7"/>
    <w:rsid w:val="00DC7B23"/>
    <w:rsid w:val="00DD1228"/>
    <w:rsid w:val="00DD56F6"/>
    <w:rsid w:val="00DD6CEB"/>
    <w:rsid w:val="00DD6E5D"/>
    <w:rsid w:val="00DE36EB"/>
    <w:rsid w:val="00DE490C"/>
    <w:rsid w:val="00DE6099"/>
    <w:rsid w:val="00DE6ED3"/>
    <w:rsid w:val="00DF38B2"/>
    <w:rsid w:val="00DF59DE"/>
    <w:rsid w:val="00E01CC9"/>
    <w:rsid w:val="00E10E10"/>
    <w:rsid w:val="00E11359"/>
    <w:rsid w:val="00E17EAB"/>
    <w:rsid w:val="00E20D45"/>
    <w:rsid w:val="00E247FD"/>
    <w:rsid w:val="00E2526A"/>
    <w:rsid w:val="00E258B9"/>
    <w:rsid w:val="00E25C67"/>
    <w:rsid w:val="00E26E64"/>
    <w:rsid w:val="00E301E2"/>
    <w:rsid w:val="00E31B9E"/>
    <w:rsid w:val="00E41CC5"/>
    <w:rsid w:val="00E4497F"/>
    <w:rsid w:val="00E465B6"/>
    <w:rsid w:val="00E51593"/>
    <w:rsid w:val="00E518C3"/>
    <w:rsid w:val="00E54A15"/>
    <w:rsid w:val="00E54B48"/>
    <w:rsid w:val="00E64AD7"/>
    <w:rsid w:val="00E665BE"/>
    <w:rsid w:val="00E70898"/>
    <w:rsid w:val="00E71641"/>
    <w:rsid w:val="00E719A6"/>
    <w:rsid w:val="00E71BAB"/>
    <w:rsid w:val="00E773F2"/>
    <w:rsid w:val="00E809A2"/>
    <w:rsid w:val="00E8383B"/>
    <w:rsid w:val="00E8413B"/>
    <w:rsid w:val="00E84957"/>
    <w:rsid w:val="00E86682"/>
    <w:rsid w:val="00E944AE"/>
    <w:rsid w:val="00E95372"/>
    <w:rsid w:val="00EA098D"/>
    <w:rsid w:val="00EA3EF8"/>
    <w:rsid w:val="00EA66CF"/>
    <w:rsid w:val="00EA7062"/>
    <w:rsid w:val="00EB0CE0"/>
    <w:rsid w:val="00EB5748"/>
    <w:rsid w:val="00EB7E27"/>
    <w:rsid w:val="00ED15D4"/>
    <w:rsid w:val="00ED3092"/>
    <w:rsid w:val="00EE00D1"/>
    <w:rsid w:val="00EE261C"/>
    <w:rsid w:val="00EE28BF"/>
    <w:rsid w:val="00EE29D8"/>
    <w:rsid w:val="00EF4C30"/>
    <w:rsid w:val="00F01DD8"/>
    <w:rsid w:val="00F05CBC"/>
    <w:rsid w:val="00F06E4A"/>
    <w:rsid w:val="00F070D8"/>
    <w:rsid w:val="00F1398C"/>
    <w:rsid w:val="00F2451A"/>
    <w:rsid w:val="00F32111"/>
    <w:rsid w:val="00F36F8B"/>
    <w:rsid w:val="00F43A47"/>
    <w:rsid w:val="00F51D58"/>
    <w:rsid w:val="00F55426"/>
    <w:rsid w:val="00F5753D"/>
    <w:rsid w:val="00F57FA5"/>
    <w:rsid w:val="00F606F6"/>
    <w:rsid w:val="00F65293"/>
    <w:rsid w:val="00F656AE"/>
    <w:rsid w:val="00F66AE1"/>
    <w:rsid w:val="00F71C7D"/>
    <w:rsid w:val="00F721A4"/>
    <w:rsid w:val="00F7247A"/>
    <w:rsid w:val="00F73F1C"/>
    <w:rsid w:val="00F827E3"/>
    <w:rsid w:val="00F82A1A"/>
    <w:rsid w:val="00F83B48"/>
    <w:rsid w:val="00F8763A"/>
    <w:rsid w:val="00F913DD"/>
    <w:rsid w:val="00F91D20"/>
    <w:rsid w:val="00F95288"/>
    <w:rsid w:val="00F96036"/>
    <w:rsid w:val="00FA1372"/>
    <w:rsid w:val="00FA3433"/>
    <w:rsid w:val="00FA3543"/>
    <w:rsid w:val="00FA46A5"/>
    <w:rsid w:val="00FA475D"/>
    <w:rsid w:val="00FA71A8"/>
    <w:rsid w:val="00FB1FCA"/>
    <w:rsid w:val="00FB4D26"/>
    <w:rsid w:val="00FC03FC"/>
    <w:rsid w:val="00FC5CBD"/>
    <w:rsid w:val="00FC74C9"/>
    <w:rsid w:val="00FD02D0"/>
    <w:rsid w:val="00FD3E5B"/>
    <w:rsid w:val="00FD3E6F"/>
    <w:rsid w:val="00FD4A91"/>
    <w:rsid w:val="00FD5A75"/>
    <w:rsid w:val="00FD6244"/>
    <w:rsid w:val="00FD64BD"/>
    <w:rsid w:val="00FF0281"/>
    <w:rsid w:val="00FF08BA"/>
    <w:rsid w:val="00FF2051"/>
    <w:rsid w:val="00FF2D39"/>
    <w:rsid w:val="00FF46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link w:val="Balk1Char"/>
    <w:qFormat/>
    <w:rsid w:val="009D050D"/>
    <w:pPr>
      <w:keepNext/>
      <w:spacing w:before="240" w:after="60"/>
      <w:outlineLvl w:val="0"/>
    </w:pPr>
    <w:rPr>
      <w:rFonts w:ascii="Cambria" w:hAnsi="Cambria"/>
      <w:b/>
      <w:bCs/>
      <w:kern w:val="32"/>
      <w:sz w:val="32"/>
      <w:szCs w:val="32"/>
      <w:lang w:val="x-none" w:eastAsia="x-none"/>
    </w:rPr>
  </w:style>
  <w:style w:type="paragraph" w:styleId="Balk2">
    <w:name w:val="heading 2"/>
    <w:basedOn w:val="Normal"/>
    <w:next w:val="Normal"/>
    <w:link w:val="Balk2Char"/>
    <w:semiHidden/>
    <w:unhideWhenUsed/>
    <w:qFormat/>
    <w:rsid w:val="008527C5"/>
    <w:pPr>
      <w:keepNext/>
      <w:spacing w:before="240" w:after="60"/>
      <w:outlineLvl w:val="1"/>
    </w:pPr>
    <w:rPr>
      <w:rFonts w:ascii="Cambria" w:hAnsi="Cambria"/>
      <w:b/>
      <w:bCs/>
      <w:i/>
      <w:iCs/>
      <w:sz w:val="28"/>
      <w:szCs w:val="28"/>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9D05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k1Char">
    <w:name w:val="Başlık 1 Char"/>
    <w:link w:val="Balk1"/>
    <w:rsid w:val="009D050D"/>
    <w:rPr>
      <w:rFonts w:ascii="Cambria" w:eastAsia="Times New Roman" w:hAnsi="Cambria" w:cs="Times New Roman"/>
      <w:b/>
      <w:bCs/>
      <w:kern w:val="32"/>
      <w:sz w:val="32"/>
      <w:szCs w:val="32"/>
    </w:rPr>
  </w:style>
  <w:style w:type="character" w:customStyle="1" w:styleId="apple-converted-space">
    <w:name w:val="apple-converted-space"/>
    <w:basedOn w:val="VarsaylanParagrafYazTipi"/>
    <w:rsid w:val="00B96983"/>
  </w:style>
  <w:style w:type="paragraph" w:styleId="BalonMetni">
    <w:name w:val="Balloon Text"/>
    <w:basedOn w:val="Normal"/>
    <w:link w:val="BalonMetniChar"/>
    <w:rsid w:val="00F606F6"/>
    <w:rPr>
      <w:rFonts w:ascii="Tahoma" w:hAnsi="Tahoma"/>
      <w:sz w:val="16"/>
      <w:szCs w:val="16"/>
      <w:lang w:val="x-none" w:eastAsia="x-none"/>
    </w:rPr>
  </w:style>
  <w:style w:type="character" w:customStyle="1" w:styleId="BalonMetniChar">
    <w:name w:val="Balon Metni Char"/>
    <w:link w:val="BalonMetni"/>
    <w:rsid w:val="00F606F6"/>
    <w:rPr>
      <w:rFonts w:ascii="Tahoma" w:hAnsi="Tahoma" w:cs="Tahoma"/>
      <w:sz w:val="16"/>
      <w:szCs w:val="16"/>
    </w:rPr>
  </w:style>
  <w:style w:type="paragraph" w:styleId="GvdeMetniGirintisi">
    <w:name w:val="Body Text Indent"/>
    <w:basedOn w:val="Normal"/>
    <w:link w:val="GvdeMetniGirintisiChar"/>
    <w:rsid w:val="00165EF3"/>
    <w:pPr>
      <w:widowControl w:val="0"/>
      <w:autoSpaceDE w:val="0"/>
      <w:autoSpaceDN w:val="0"/>
      <w:adjustRightInd w:val="0"/>
      <w:ind w:left="360"/>
      <w:jc w:val="both"/>
    </w:pPr>
    <w:rPr>
      <w:rFonts w:ascii="Arial" w:hAnsi="Arial"/>
      <w:lang w:val="x-none" w:eastAsia="x-none"/>
    </w:rPr>
  </w:style>
  <w:style w:type="character" w:customStyle="1" w:styleId="GvdeMetniGirintisiChar">
    <w:name w:val="Gövde Metni Girintisi Char"/>
    <w:link w:val="GvdeMetniGirintisi"/>
    <w:rsid w:val="00165EF3"/>
    <w:rPr>
      <w:rFonts w:ascii="Arial" w:hAnsi="Arial" w:cs="Arial"/>
      <w:sz w:val="24"/>
      <w:szCs w:val="24"/>
    </w:rPr>
  </w:style>
  <w:style w:type="character" w:styleId="Gl">
    <w:name w:val="Strong"/>
    <w:uiPriority w:val="22"/>
    <w:qFormat/>
    <w:rsid w:val="00165EF3"/>
    <w:rPr>
      <w:b/>
      <w:bCs/>
    </w:rPr>
  </w:style>
  <w:style w:type="paragraph" w:styleId="NormalWeb">
    <w:name w:val="Normal (Web)"/>
    <w:basedOn w:val="Normal"/>
    <w:rsid w:val="00165EF3"/>
    <w:pPr>
      <w:spacing w:before="100" w:beforeAutospacing="1" w:after="100" w:afterAutospacing="1"/>
    </w:pPr>
  </w:style>
  <w:style w:type="paragraph" w:styleId="stbilgi">
    <w:name w:val="header"/>
    <w:basedOn w:val="Normal"/>
    <w:link w:val="stbilgiChar"/>
    <w:rsid w:val="00D01270"/>
    <w:pPr>
      <w:tabs>
        <w:tab w:val="center" w:pos="4536"/>
        <w:tab w:val="right" w:pos="9072"/>
      </w:tabs>
    </w:pPr>
    <w:rPr>
      <w:lang w:val="x-none" w:eastAsia="x-none"/>
    </w:rPr>
  </w:style>
  <w:style w:type="character" w:customStyle="1" w:styleId="stbilgiChar">
    <w:name w:val="Üstbilgi Char"/>
    <w:link w:val="stbilgi"/>
    <w:rsid w:val="00D01270"/>
    <w:rPr>
      <w:sz w:val="24"/>
      <w:szCs w:val="24"/>
    </w:rPr>
  </w:style>
  <w:style w:type="paragraph" w:styleId="Altbilgi">
    <w:name w:val="footer"/>
    <w:basedOn w:val="Normal"/>
    <w:link w:val="AltbilgiChar"/>
    <w:uiPriority w:val="99"/>
    <w:rsid w:val="00D01270"/>
    <w:pPr>
      <w:tabs>
        <w:tab w:val="center" w:pos="4536"/>
        <w:tab w:val="right" w:pos="9072"/>
      </w:tabs>
    </w:pPr>
    <w:rPr>
      <w:lang w:val="x-none" w:eastAsia="x-none"/>
    </w:rPr>
  </w:style>
  <w:style w:type="character" w:customStyle="1" w:styleId="AltbilgiChar">
    <w:name w:val="Altbilgi Char"/>
    <w:link w:val="Altbilgi"/>
    <w:uiPriority w:val="99"/>
    <w:rsid w:val="00D01270"/>
    <w:rPr>
      <w:sz w:val="24"/>
      <w:szCs w:val="24"/>
    </w:rPr>
  </w:style>
  <w:style w:type="character" w:customStyle="1" w:styleId="Balk2Char">
    <w:name w:val="Başlık 2 Char"/>
    <w:link w:val="Balk2"/>
    <w:semiHidden/>
    <w:rsid w:val="008527C5"/>
    <w:rPr>
      <w:rFonts w:ascii="Cambria" w:eastAsia="Times New Roman" w:hAnsi="Cambria" w:cs="Times New Roman"/>
      <w:b/>
      <w:bCs/>
      <w:i/>
      <w:iCs/>
      <w:sz w:val="28"/>
      <w:szCs w:val="28"/>
    </w:rPr>
  </w:style>
  <w:style w:type="paragraph" w:styleId="GvdeMetniGirintisi2">
    <w:name w:val="Body Text Indent 2"/>
    <w:basedOn w:val="Normal"/>
    <w:link w:val="GvdeMetniGirintisi2Char"/>
    <w:rsid w:val="008527C5"/>
    <w:pPr>
      <w:spacing w:after="120" w:line="480" w:lineRule="auto"/>
      <w:ind w:left="283"/>
    </w:pPr>
    <w:rPr>
      <w:lang w:val="x-none" w:eastAsia="x-none"/>
    </w:rPr>
  </w:style>
  <w:style w:type="character" w:customStyle="1" w:styleId="GvdeMetniGirintisi2Char">
    <w:name w:val="Gövde Metni Girintisi 2 Char"/>
    <w:link w:val="GvdeMetniGirintisi2"/>
    <w:rsid w:val="008527C5"/>
    <w:rPr>
      <w:sz w:val="24"/>
      <w:szCs w:val="24"/>
    </w:rPr>
  </w:style>
  <w:style w:type="paragraph" w:styleId="BelgeBalantlar">
    <w:name w:val="Document Map"/>
    <w:basedOn w:val="Normal"/>
    <w:link w:val="BelgeBalantlarChar"/>
    <w:rsid w:val="00AB0D72"/>
    <w:rPr>
      <w:rFonts w:ascii="Tahoma" w:hAnsi="Tahoma" w:cs="Tahoma"/>
      <w:sz w:val="16"/>
      <w:szCs w:val="16"/>
    </w:rPr>
  </w:style>
  <w:style w:type="character" w:customStyle="1" w:styleId="BelgeBalantlarChar">
    <w:name w:val="Belge Bağlantıları Char"/>
    <w:link w:val="BelgeBalantlar"/>
    <w:rsid w:val="00AB0D72"/>
    <w:rPr>
      <w:rFonts w:ascii="Tahoma" w:hAnsi="Tahoma" w:cs="Tahoma"/>
      <w:sz w:val="16"/>
      <w:szCs w:val="16"/>
    </w:rPr>
  </w:style>
  <w:style w:type="paragraph" w:styleId="ListeParagraf">
    <w:name w:val="List Paragraph"/>
    <w:basedOn w:val="Normal"/>
    <w:uiPriority w:val="34"/>
    <w:qFormat/>
    <w:rsid w:val="00FD5A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link w:val="Balk1Char"/>
    <w:qFormat/>
    <w:rsid w:val="009D050D"/>
    <w:pPr>
      <w:keepNext/>
      <w:spacing w:before="240" w:after="60"/>
      <w:outlineLvl w:val="0"/>
    </w:pPr>
    <w:rPr>
      <w:rFonts w:ascii="Cambria" w:hAnsi="Cambria"/>
      <w:b/>
      <w:bCs/>
      <w:kern w:val="32"/>
      <w:sz w:val="32"/>
      <w:szCs w:val="32"/>
      <w:lang w:val="x-none" w:eastAsia="x-none"/>
    </w:rPr>
  </w:style>
  <w:style w:type="paragraph" w:styleId="Balk2">
    <w:name w:val="heading 2"/>
    <w:basedOn w:val="Normal"/>
    <w:next w:val="Normal"/>
    <w:link w:val="Balk2Char"/>
    <w:semiHidden/>
    <w:unhideWhenUsed/>
    <w:qFormat/>
    <w:rsid w:val="008527C5"/>
    <w:pPr>
      <w:keepNext/>
      <w:spacing w:before="240" w:after="60"/>
      <w:outlineLvl w:val="1"/>
    </w:pPr>
    <w:rPr>
      <w:rFonts w:ascii="Cambria" w:hAnsi="Cambria"/>
      <w:b/>
      <w:bCs/>
      <w:i/>
      <w:iCs/>
      <w:sz w:val="28"/>
      <w:szCs w:val="28"/>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9D05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k1Char">
    <w:name w:val="Başlık 1 Char"/>
    <w:link w:val="Balk1"/>
    <w:rsid w:val="009D050D"/>
    <w:rPr>
      <w:rFonts w:ascii="Cambria" w:eastAsia="Times New Roman" w:hAnsi="Cambria" w:cs="Times New Roman"/>
      <w:b/>
      <w:bCs/>
      <w:kern w:val="32"/>
      <w:sz w:val="32"/>
      <w:szCs w:val="32"/>
    </w:rPr>
  </w:style>
  <w:style w:type="character" w:customStyle="1" w:styleId="apple-converted-space">
    <w:name w:val="apple-converted-space"/>
    <w:basedOn w:val="VarsaylanParagrafYazTipi"/>
    <w:rsid w:val="00B96983"/>
  </w:style>
  <w:style w:type="paragraph" w:styleId="BalonMetni">
    <w:name w:val="Balloon Text"/>
    <w:basedOn w:val="Normal"/>
    <w:link w:val="BalonMetniChar"/>
    <w:rsid w:val="00F606F6"/>
    <w:rPr>
      <w:rFonts w:ascii="Tahoma" w:hAnsi="Tahoma"/>
      <w:sz w:val="16"/>
      <w:szCs w:val="16"/>
      <w:lang w:val="x-none" w:eastAsia="x-none"/>
    </w:rPr>
  </w:style>
  <w:style w:type="character" w:customStyle="1" w:styleId="BalonMetniChar">
    <w:name w:val="Balon Metni Char"/>
    <w:link w:val="BalonMetni"/>
    <w:rsid w:val="00F606F6"/>
    <w:rPr>
      <w:rFonts w:ascii="Tahoma" w:hAnsi="Tahoma" w:cs="Tahoma"/>
      <w:sz w:val="16"/>
      <w:szCs w:val="16"/>
    </w:rPr>
  </w:style>
  <w:style w:type="paragraph" w:styleId="GvdeMetniGirintisi">
    <w:name w:val="Body Text Indent"/>
    <w:basedOn w:val="Normal"/>
    <w:link w:val="GvdeMetniGirintisiChar"/>
    <w:rsid w:val="00165EF3"/>
    <w:pPr>
      <w:widowControl w:val="0"/>
      <w:autoSpaceDE w:val="0"/>
      <w:autoSpaceDN w:val="0"/>
      <w:adjustRightInd w:val="0"/>
      <w:ind w:left="360"/>
      <w:jc w:val="both"/>
    </w:pPr>
    <w:rPr>
      <w:rFonts w:ascii="Arial" w:hAnsi="Arial"/>
      <w:lang w:val="x-none" w:eastAsia="x-none"/>
    </w:rPr>
  </w:style>
  <w:style w:type="character" w:customStyle="1" w:styleId="GvdeMetniGirintisiChar">
    <w:name w:val="Gövde Metni Girintisi Char"/>
    <w:link w:val="GvdeMetniGirintisi"/>
    <w:rsid w:val="00165EF3"/>
    <w:rPr>
      <w:rFonts w:ascii="Arial" w:hAnsi="Arial" w:cs="Arial"/>
      <w:sz w:val="24"/>
      <w:szCs w:val="24"/>
    </w:rPr>
  </w:style>
  <w:style w:type="character" w:styleId="Gl">
    <w:name w:val="Strong"/>
    <w:uiPriority w:val="22"/>
    <w:qFormat/>
    <w:rsid w:val="00165EF3"/>
    <w:rPr>
      <w:b/>
      <w:bCs/>
    </w:rPr>
  </w:style>
  <w:style w:type="paragraph" w:styleId="NormalWeb">
    <w:name w:val="Normal (Web)"/>
    <w:basedOn w:val="Normal"/>
    <w:rsid w:val="00165EF3"/>
    <w:pPr>
      <w:spacing w:before="100" w:beforeAutospacing="1" w:after="100" w:afterAutospacing="1"/>
    </w:pPr>
  </w:style>
  <w:style w:type="paragraph" w:styleId="stbilgi">
    <w:name w:val="header"/>
    <w:basedOn w:val="Normal"/>
    <w:link w:val="stbilgiChar"/>
    <w:rsid w:val="00D01270"/>
    <w:pPr>
      <w:tabs>
        <w:tab w:val="center" w:pos="4536"/>
        <w:tab w:val="right" w:pos="9072"/>
      </w:tabs>
    </w:pPr>
    <w:rPr>
      <w:lang w:val="x-none" w:eastAsia="x-none"/>
    </w:rPr>
  </w:style>
  <w:style w:type="character" w:customStyle="1" w:styleId="stbilgiChar">
    <w:name w:val="Üstbilgi Char"/>
    <w:link w:val="stbilgi"/>
    <w:rsid w:val="00D01270"/>
    <w:rPr>
      <w:sz w:val="24"/>
      <w:szCs w:val="24"/>
    </w:rPr>
  </w:style>
  <w:style w:type="paragraph" w:styleId="Altbilgi">
    <w:name w:val="footer"/>
    <w:basedOn w:val="Normal"/>
    <w:link w:val="AltbilgiChar"/>
    <w:uiPriority w:val="99"/>
    <w:rsid w:val="00D01270"/>
    <w:pPr>
      <w:tabs>
        <w:tab w:val="center" w:pos="4536"/>
        <w:tab w:val="right" w:pos="9072"/>
      </w:tabs>
    </w:pPr>
    <w:rPr>
      <w:lang w:val="x-none" w:eastAsia="x-none"/>
    </w:rPr>
  </w:style>
  <w:style w:type="character" w:customStyle="1" w:styleId="AltbilgiChar">
    <w:name w:val="Altbilgi Char"/>
    <w:link w:val="Altbilgi"/>
    <w:uiPriority w:val="99"/>
    <w:rsid w:val="00D01270"/>
    <w:rPr>
      <w:sz w:val="24"/>
      <w:szCs w:val="24"/>
    </w:rPr>
  </w:style>
  <w:style w:type="character" w:customStyle="1" w:styleId="Balk2Char">
    <w:name w:val="Başlık 2 Char"/>
    <w:link w:val="Balk2"/>
    <w:semiHidden/>
    <w:rsid w:val="008527C5"/>
    <w:rPr>
      <w:rFonts w:ascii="Cambria" w:eastAsia="Times New Roman" w:hAnsi="Cambria" w:cs="Times New Roman"/>
      <w:b/>
      <w:bCs/>
      <w:i/>
      <w:iCs/>
      <w:sz w:val="28"/>
      <w:szCs w:val="28"/>
    </w:rPr>
  </w:style>
  <w:style w:type="paragraph" w:styleId="GvdeMetniGirintisi2">
    <w:name w:val="Body Text Indent 2"/>
    <w:basedOn w:val="Normal"/>
    <w:link w:val="GvdeMetniGirintisi2Char"/>
    <w:rsid w:val="008527C5"/>
    <w:pPr>
      <w:spacing w:after="120" w:line="480" w:lineRule="auto"/>
      <w:ind w:left="283"/>
    </w:pPr>
    <w:rPr>
      <w:lang w:val="x-none" w:eastAsia="x-none"/>
    </w:rPr>
  </w:style>
  <w:style w:type="character" w:customStyle="1" w:styleId="GvdeMetniGirintisi2Char">
    <w:name w:val="Gövde Metni Girintisi 2 Char"/>
    <w:link w:val="GvdeMetniGirintisi2"/>
    <w:rsid w:val="008527C5"/>
    <w:rPr>
      <w:sz w:val="24"/>
      <w:szCs w:val="24"/>
    </w:rPr>
  </w:style>
  <w:style w:type="paragraph" w:styleId="BelgeBalantlar">
    <w:name w:val="Document Map"/>
    <w:basedOn w:val="Normal"/>
    <w:link w:val="BelgeBalantlarChar"/>
    <w:rsid w:val="00AB0D72"/>
    <w:rPr>
      <w:rFonts w:ascii="Tahoma" w:hAnsi="Tahoma" w:cs="Tahoma"/>
      <w:sz w:val="16"/>
      <w:szCs w:val="16"/>
    </w:rPr>
  </w:style>
  <w:style w:type="character" w:customStyle="1" w:styleId="BelgeBalantlarChar">
    <w:name w:val="Belge Bağlantıları Char"/>
    <w:link w:val="BelgeBalantlar"/>
    <w:rsid w:val="00AB0D72"/>
    <w:rPr>
      <w:rFonts w:ascii="Tahoma" w:hAnsi="Tahoma" w:cs="Tahoma"/>
      <w:sz w:val="16"/>
      <w:szCs w:val="16"/>
    </w:rPr>
  </w:style>
  <w:style w:type="paragraph" w:styleId="ListeParagraf">
    <w:name w:val="List Paragraph"/>
    <w:basedOn w:val="Normal"/>
    <w:uiPriority w:val="34"/>
    <w:qFormat/>
    <w:rsid w:val="00FD5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75593">
      <w:bodyDiv w:val="1"/>
      <w:marLeft w:val="0"/>
      <w:marRight w:val="0"/>
      <w:marTop w:val="0"/>
      <w:marBottom w:val="0"/>
      <w:divBdr>
        <w:top w:val="none" w:sz="0" w:space="0" w:color="auto"/>
        <w:left w:val="none" w:sz="0" w:space="0" w:color="auto"/>
        <w:bottom w:val="none" w:sz="0" w:space="0" w:color="auto"/>
        <w:right w:val="none" w:sz="0" w:space="0" w:color="auto"/>
      </w:divBdr>
      <w:divsChild>
        <w:div w:id="839929058">
          <w:marLeft w:val="0"/>
          <w:marRight w:val="0"/>
          <w:marTop w:val="0"/>
          <w:marBottom w:val="0"/>
          <w:divBdr>
            <w:top w:val="none" w:sz="0" w:space="0" w:color="auto"/>
            <w:left w:val="none" w:sz="0" w:space="0" w:color="auto"/>
            <w:bottom w:val="none" w:sz="0" w:space="0" w:color="auto"/>
            <w:right w:val="none" w:sz="0" w:space="0" w:color="auto"/>
          </w:divBdr>
        </w:div>
        <w:div w:id="479422903">
          <w:marLeft w:val="0"/>
          <w:marRight w:val="0"/>
          <w:marTop w:val="0"/>
          <w:marBottom w:val="0"/>
          <w:divBdr>
            <w:top w:val="none" w:sz="0" w:space="0" w:color="auto"/>
            <w:left w:val="none" w:sz="0" w:space="0" w:color="auto"/>
            <w:bottom w:val="none" w:sz="0" w:space="0" w:color="auto"/>
            <w:right w:val="none" w:sz="0" w:space="0" w:color="auto"/>
          </w:divBdr>
        </w:div>
        <w:div w:id="904880233">
          <w:marLeft w:val="0"/>
          <w:marRight w:val="0"/>
          <w:marTop w:val="0"/>
          <w:marBottom w:val="0"/>
          <w:divBdr>
            <w:top w:val="none" w:sz="0" w:space="0" w:color="auto"/>
            <w:left w:val="none" w:sz="0" w:space="0" w:color="auto"/>
            <w:bottom w:val="none" w:sz="0" w:space="0" w:color="auto"/>
            <w:right w:val="none" w:sz="0" w:space="0" w:color="auto"/>
          </w:divBdr>
        </w:div>
        <w:div w:id="812479308">
          <w:marLeft w:val="0"/>
          <w:marRight w:val="0"/>
          <w:marTop w:val="0"/>
          <w:marBottom w:val="0"/>
          <w:divBdr>
            <w:top w:val="none" w:sz="0" w:space="0" w:color="auto"/>
            <w:left w:val="none" w:sz="0" w:space="0" w:color="auto"/>
            <w:bottom w:val="none" w:sz="0" w:space="0" w:color="auto"/>
            <w:right w:val="none" w:sz="0" w:space="0" w:color="auto"/>
          </w:divBdr>
        </w:div>
        <w:div w:id="1602252795">
          <w:marLeft w:val="0"/>
          <w:marRight w:val="0"/>
          <w:marTop w:val="0"/>
          <w:marBottom w:val="0"/>
          <w:divBdr>
            <w:top w:val="none" w:sz="0" w:space="0" w:color="auto"/>
            <w:left w:val="none" w:sz="0" w:space="0" w:color="auto"/>
            <w:bottom w:val="none" w:sz="0" w:space="0" w:color="auto"/>
            <w:right w:val="none" w:sz="0" w:space="0" w:color="auto"/>
          </w:divBdr>
        </w:div>
        <w:div w:id="227155520">
          <w:marLeft w:val="0"/>
          <w:marRight w:val="0"/>
          <w:marTop w:val="0"/>
          <w:marBottom w:val="0"/>
          <w:divBdr>
            <w:top w:val="none" w:sz="0" w:space="0" w:color="auto"/>
            <w:left w:val="none" w:sz="0" w:space="0" w:color="auto"/>
            <w:bottom w:val="none" w:sz="0" w:space="0" w:color="auto"/>
            <w:right w:val="none" w:sz="0" w:space="0" w:color="auto"/>
          </w:divBdr>
        </w:div>
      </w:divsChild>
    </w:div>
    <w:div w:id="309140785">
      <w:bodyDiv w:val="1"/>
      <w:marLeft w:val="0"/>
      <w:marRight w:val="0"/>
      <w:marTop w:val="0"/>
      <w:marBottom w:val="0"/>
      <w:divBdr>
        <w:top w:val="none" w:sz="0" w:space="0" w:color="auto"/>
        <w:left w:val="none" w:sz="0" w:space="0" w:color="auto"/>
        <w:bottom w:val="none" w:sz="0" w:space="0" w:color="auto"/>
        <w:right w:val="none" w:sz="0" w:space="0" w:color="auto"/>
      </w:divBdr>
      <w:divsChild>
        <w:div w:id="1403677721">
          <w:marLeft w:val="0"/>
          <w:marRight w:val="0"/>
          <w:marTop w:val="0"/>
          <w:marBottom w:val="0"/>
          <w:divBdr>
            <w:top w:val="none" w:sz="0" w:space="0" w:color="auto"/>
            <w:left w:val="none" w:sz="0" w:space="0" w:color="auto"/>
            <w:bottom w:val="none" w:sz="0" w:space="0" w:color="auto"/>
            <w:right w:val="none" w:sz="0" w:space="0" w:color="auto"/>
          </w:divBdr>
        </w:div>
      </w:divsChild>
    </w:div>
    <w:div w:id="532613211">
      <w:bodyDiv w:val="1"/>
      <w:marLeft w:val="0"/>
      <w:marRight w:val="0"/>
      <w:marTop w:val="0"/>
      <w:marBottom w:val="0"/>
      <w:divBdr>
        <w:top w:val="none" w:sz="0" w:space="0" w:color="auto"/>
        <w:left w:val="none" w:sz="0" w:space="0" w:color="auto"/>
        <w:bottom w:val="none" w:sz="0" w:space="0" w:color="auto"/>
        <w:right w:val="none" w:sz="0" w:space="0" w:color="auto"/>
      </w:divBdr>
      <w:divsChild>
        <w:div w:id="233124505">
          <w:marLeft w:val="0"/>
          <w:marRight w:val="0"/>
          <w:marTop w:val="0"/>
          <w:marBottom w:val="0"/>
          <w:divBdr>
            <w:top w:val="none" w:sz="0" w:space="0" w:color="auto"/>
            <w:left w:val="none" w:sz="0" w:space="0" w:color="auto"/>
            <w:bottom w:val="none" w:sz="0" w:space="0" w:color="auto"/>
            <w:right w:val="none" w:sz="0" w:space="0" w:color="auto"/>
          </w:divBdr>
          <w:divsChild>
            <w:div w:id="229733031">
              <w:marLeft w:val="0"/>
              <w:marRight w:val="0"/>
              <w:marTop w:val="0"/>
              <w:marBottom w:val="0"/>
              <w:divBdr>
                <w:top w:val="none" w:sz="0" w:space="0" w:color="auto"/>
                <w:left w:val="none" w:sz="0" w:space="0" w:color="auto"/>
                <w:bottom w:val="none" w:sz="0" w:space="0" w:color="auto"/>
                <w:right w:val="none" w:sz="0" w:space="0" w:color="auto"/>
              </w:divBdr>
              <w:divsChild>
                <w:div w:id="12586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11523">
      <w:bodyDiv w:val="1"/>
      <w:marLeft w:val="0"/>
      <w:marRight w:val="0"/>
      <w:marTop w:val="0"/>
      <w:marBottom w:val="0"/>
      <w:divBdr>
        <w:top w:val="none" w:sz="0" w:space="0" w:color="auto"/>
        <w:left w:val="none" w:sz="0" w:space="0" w:color="auto"/>
        <w:bottom w:val="none" w:sz="0" w:space="0" w:color="auto"/>
        <w:right w:val="none" w:sz="0" w:space="0" w:color="auto"/>
      </w:divBdr>
    </w:div>
    <w:div w:id="920453558">
      <w:bodyDiv w:val="1"/>
      <w:marLeft w:val="0"/>
      <w:marRight w:val="0"/>
      <w:marTop w:val="0"/>
      <w:marBottom w:val="0"/>
      <w:divBdr>
        <w:top w:val="none" w:sz="0" w:space="0" w:color="auto"/>
        <w:left w:val="none" w:sz="0" w:space="0" w:color="auto"/>
        <w:bottom w:val="none" w:sz="0" w:space="0" w:color="auto"/>
        <w:right w:val="none" w:sz="0" w:space="0" w:color="auto"/>
      </w:divBdr>
    </w:div>
    <w:div w:id="1396581960">
      <w:bodyDiv w:val="1"/>
      <w:marLeft w:val="0"/>
      <w:marRight w:val="0"/>
      <w:marTop w:val="0"/>
      <w:marBottom w:val="0"/>
      <w:divBdr>
        <w:top w:val="none" w:sz="0" w:space="0" w:color="auto"/>
        <w:left w:val="none" w:sz="0" w:space="0" w:color="auto"/>
        <w:bottom w:val="none" w:sz="0" w:space="0" w:color="auto"/>
        <w:right w:val="none" w:sz="0" w:space="0" w:color="auto"/>
      </w:divBdr>
      <w:divsChild>
        <w:div w:id="301737599">
          <w:marLeft w:val="0"/>
          <w:marRight w:val="0"/>
          <w:marTop w:val="0"/>
          <w:marBottom w:val="0"/>
          <w:divBdr>
            <w:top w:val="none" w:sz="0" w:space="0" w:color="auto"/>
            <w:left w:val="none" w:sz="0" w:space="0" w:color="auto"/>
            <w:bottom w:val="none" w:sz="0" w:space="0" w:color="auto"/>
            <w:right w:val="none" w:sz="0" w:space="0" w:color="auto"/>
          </w:divBdr>
        </w:div>
        <w:div w:id="486750620">
          <w:marLeft w:val="0"/>
          <w:marRight w:val="0"/>
          <w:marTop w:val="0"/>
          <w:marBottom w:val="0"/>
          <w:divBdr>
            <w:top w:val="none" w:sz="0" w:space="0" w:color="auto"/>
            <w:left w:val="none" w:sz="0" w:space="0" w:color="auto"/>
            <w:bottom w:val="none" w:sz="0" w:space="0" w:color="auto"/>
            <w:right w:val="none" w:sz="0" w:space="0" w:color="auto"/>
          </w:divBdr>
        </w:div>
        <w:div w:id="537397906">
          <w:marLeft w:val="0"/>
          <w:marRight w:val="0"/>
          <w:marTop w:val="0"/>
          <w:marBottom w:val="0"/>
          <w:divBdr>
            <w:top w:val="none" w:sz="0" w:space="0" w:color="auto"/>
            <w:left w:val="none" w:sz="0" w:space="0" w:color="auto"/>
            <w:bottom w:val="none" w:sz="0" w:space="0" w:color="auto"/>
            <w:right w:val="none" w:sz="0" w:space="0" w:color="auto"/>
          </w:divBdr>
        </w:div>
        <w:div w:id="544870619">
          <w:marLeft w:val="0"/>
          <w:marRight w:val="0"/>
          <w:marTop w:val="0"/>
          <w:marBottom w:val="0"/>
          <w:divBdr>
            <w:top w:val="none" w:sz="0" w:space="0" w:color="auto"/>
            <w:left w:val="none" w:sz="0" w:space="0" w:color="auto"/>
            <w:bottom w:val="none" w:sz="0" w:space="0" w:color="auto"/>
            <w:right w:val="none" w:sz="0" w:space="0" w:color="auto"/>
          </w:divBdr>
        </w:div>
        <w:div w:id="885916494">
          <w:marLeft w:val="0"/>
          <w:marRight w:val="0"/>
          <w:marTop w:val="0"/>
          <w:marBottom w:val="0"/>
          <w:divBdr>
            <w:top w:val="none" w:sz="0" w:space="0" w:color="auto"/>
            <w:left w:val="none" w:sz="0" w:space="0" w:color="auto"/>
            <w:bottom w:val="none" w:sz="0" w:space="0" w:color="auto"/>
            <w:right w:val="none" w:sz="0" w:space="0" w:color="auto"/>
          </w:divBdr>
        </w:div>
        <w:div w:id="986782420">
          <w:marLeft w:val="0"/>
          <w:marRight w:val="0"/>
          <w:marTop w:val="0"/>
          <w:marBottom w:val="0"/>
          <w:divBdr>
            <w:top w:val="none" w:sz="0" w:space="0" w:color="auto"/>
            <w:left w:val="none" w:sz="0" w:space="0" w:color="auto"/>
            <w:bottom w:val="none" w:sz="0" w:space="0" w:color="auto"/>
            <w:right w:val="none" w:sz="0" w:space="0" w:color="auto"/>
          </w:divBdr>
        </w:div>
        <w:div w:id="1057704599">
          <w:marLeft w:val="0"/>
          <w:marRight w:val="0"/>
          <w:marTop w:val="0"/>
          <w:marBottom w:val="0"/>
          <w:divBdr>
            <w:top w:val="none" w:sz="0" w:space="0" w:color="auto"/>
            <w:left w:val="none" w:sz="0" w:space="0" w:color="auto"/>
            <w:bottom w:val="none" w:sz="0" w:space="0" w:color="auto"/>
            <w:right w:val="none" w:sz="0" w:space="0" w:color="auto"/>
          </w:divBdr>
        </w:div>
        <w:div w:id="1224219197">
          <w:marLeft w:val="0"/>
          <w:marRight w:val="0"/>
          <w:marTop w:val="0"/>
          <w:marBottom w:val="0"/>
          <w:divBdr>
            <w:top w:val="none" w:sz="0" w:space="0" w:color="auto"/>
            <w:left w:val="none" w:sz="0" w:space="0" w:color="auto"/>
            <w:bottom w:val="none" w:sz="0" w:space="0" w:color="auto"/>
            <w:right w:val="none" w:sz="0" w:space="0" w:color="auto"/>
          </w:divBdr>
        </w:div>
        <w:div w:id="1299649778">
          <w:marLeft w:val="0"/>
          <w:marRight w:val="0"/>
          <w:marTop w:val="0"/>
          <w:marBottom w:val="0"/>
          <w:divBdr>
            <w:top w:val="none" w:sz="0" w:space="0" w:color="auto"/>
            <w:left w:val="none" w:sz="0" w:space="0" w:color="auto"/>
            <w:bottom w:val="none" w:sz="0" w:space="0" w:color="auto"/>
            <w:right w:val="none" w:sz="0" w:space="0" w:color="auto"/>
          </w:divBdr>
        </w:div>
        <w:div w:id="1330980829">
          <w:marLeft w:val="0"/>
          <w:marRight w:val="0"/>
          <w:marTop w:val="0"/>
          <w:marBottom w:val="0"/>
          <w:divBdr>
            <w:top w:val="none" w:sz="0" w:space="0" w:color="auto"/>
            <w:left w:val="none" w:sz="0" w:space="0" w:color="auto"/>
            <w:bottom w:val="none" w:sz="0" w:space="0" w:color="auto"/>
            <w:right w:val="none" w:sz="0" w:space="0" w:color="auto"/>
          </w:divBdr>
        </w:div>
        <w:div w:id="1356151701">
          <w:marLeft w:val="0"/>
          <w:marRight w:val="0"/>
          <w:marTop w:val="0"/>
          <w:marBottom w:val="0"/>
          <w:divBdr>
            <w:top w:val="none" w:sz="0" w:space="0" w:color="auto"/>
            <w:left w:val="none" w:sz="0" w:space="0" w:color="auto"/>
            <w:bottom w:val="none" w:sz="0" w:space="0" w:color="auto"/>
            <w:right w:val="none" w:sz="0" w:space="0" w:color="auto"/>
          </w:divBdr>
        </w:div>
        <w:div w:id="1366056519">
          <w:marLeft w:val="0"/>
          <w:marRight w:val="0"/>
          <w:marTop w:val="0"/>
          <w:marBottom w:val="0"/>
          <w:divBdr>
            <w:top w:val="none" w:sz="0" w:space="0" w:color="auto"/>
            <w:left w:val="none" w:sz="0" w:space="0" w:color="auto"/>
            <w:bottom w:val="none" w:sz="0" w:space="0" w:color="auto"/>
            <w:right w:val="none" w:sz="0" w:space="0" w:color="auto"/>
          </w:divBdr>
        </w:div>
        <w:div w:id="1531651677">
          <w:marLeft w:val="0"/>
          <w:marRight w:val="0"/>
          <w:marTop w:val="0"/>
          <w:marBottom w:val="0"/>
          <w:divBdr>
            <w:top w:val="none" w:sz="0" w:space="0" w:color="auto"/>
            <w:left w:val="none" w:sz="0" w:space="0" w:color="auto"/>
            <w:bottom w:val="none" w:sz="0" w:space="0" w:color="auto"/>
            <w:right w:val="none" w:sz="0" w:space="0" w:color="auto"/>
          </w:divBdr>
        </w:div>
        <w:div w:id="1532836996">
          <w:marLeft w:val="0"/>
          <w:marRight w:val="0"/>
          <w:marTop w:val="0"/>
          <w:marBottom w:val="0"/>
          <w:divBdr>
            <w:top w:val="none" w:sz="0" w:space="0" w:color="auto"/>
            <w:left w:val="none" w:sz="0" w:space="0" w:color="auto"/>
            <w:bottom w:val="none" w:sz="0" w:space="0" w:color="auto"/>
            <w:right w:val="none" w:sz="0" w:space="0" w:color="auto"/>
          </w:divBdr>
        </w:div>
        <w:div w:id="2091074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4906</Words>
  <Characters>27966</Characters>
  <Application>Microsoft Office Word</Application>
  <DocSecurity>0</DocSecurity>
  <Lines>233</Lines>
  <Paragraphs>65</Paragraphs>
  <ScaleCrop>false</ScaleCrop>
  <HeadingPairs>
    <vt:vector size="2" baseType="variant">
      <vt:variant>
        <vt:lpstr>Konu Başlığı</vt:lpstr>
      </vt:variant>
      <vt:variant>
        <vt:i4>1</vt:i4>
      </vt:variant>
    </vt:vector>
  </HeadingPairs>
  <TitlesOfParts>
    <vt:vector size="1" baseType="lpstr">
      <vt:lpstr>BARIŞ İÇİN DAHA KAÇ İNSAN ÖLECEK</vt:lpstr>
    </vt:vector>
  </TitlesOfParts>
  <Company>Hewlett-Packard Company</Company>
  <LinksUpToDate>false</LinksUpToDate>
  <CharactersWithSpaces>32807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BARIŞ İÇİN DAHA KAÇ İNSAN ÖLECEK</dc:title>
  <dc:creator>ses</dc:creator>
  <cp:lastModifiedBy>Exper</cp:lastModifiedBy>
  <cp:revision>4</cp:revision>
  <cp:lastPrinted>2014-12-10T08:19:00Z</cp:lastPrinted>
  <dcterms:created xsi:type="dcterms:W3CDTF">2014-12-10T08:10:00Z</dcterms:created>
  <dcterms:modified xsi:type="dcterms:W3CDTF">2014-12-10T08:20:00Z</dcterms:modified>
</cp:coreProperties>
</file>